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100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1296"/>
        <w:gridCol w:w="3388"/>
        <w:gridCol w:w="1800"/>
        <w:gridCol w:w="450"/>
        <w:gridCol w:w="375"/>
        <w:gridCol w:w="1110"/>
        <w:gridCol w:w="1162"/>
      </w:tblGrid>
      <w:tr w14:paraId="25F1F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0029" w:type="dxa"/>
            <w:gridSpan w:val="8"/>
            <w:vAlign w:val="center"/>
          </w:tcPr>
          <w:p w14:paraId="11BA414B">
            <w:pPr>
              <w:jc w:val="center"/>
              <w:rPr>
                <w:rFonts w:hint="eastAsia" w:ascii="宋体" w:hAnsi="宋体" w:eastAsia="宋体" w:cs="仿宋_GB2312"/>
                <w:b/>
                <w:bCs/>
                <w:sz w:val="22"/>
                <w:lang w:val="en-US" w:eastAsia="zh-CN"/>
              </w:rPr>
            </w:pPr>
            <w:r>
              <w:rPr>
                <w:rFonts w:hint="eastAsia" w:cs="仿宋_GB2312"/>
                <w:b/>
                <w:bCs/>
                <w:sz w:val="22"/>
                <w:lang w:val="en-US" w:eastAsia="zh-CN"/>
              </w:rPr>
              <w:t>报价单</w:t>
            </w:r>
          </w:p>
        </w:tc>
      </w:tr>
      <w:tr w14:paraId="272F6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448" w:type="dxa"/>
            <w:vAlign w:val="center"/>
          </w:tcPr>
          <w:p w14:paraId="085A936D">
            <w:pPr>
              <w:jc w:val="center"/>
              <w:rPr>
                <w:rFonts w:hint="eastAsia" w:eastAsia="宋体"/>
                <w:b/>
                <w:bCs/>
                <w:szCs w:val="21"/>
                <w:lang w:val="en-US" w:eastAsia="zh-CN"/>
              </w:rPr>
            </w:pPr>
            <w:r>
              <w:rPr>
                <w:rFonts w:hint="eastAsia"/>
                <w:b/>
                <w:bCs/>
                <w:szCs w:val="21"/>
              </w:rPr>
              <w:t>序号</w:t>
            </w:r>
          </w:p>
        </w:tc>
        <w:tc>
          <w:tcPr>
            <w:tcW w:w="1296" w:type="dxa"/>
            <w:vAlign w:val="center"/>
          </w:tcPr>
          <w:p w14:paraId="5B5EE5C5">
            <w:pPr>
              <w:jc w:val="center"/>
              <w:rPr>
                <w:rFonts w:ascii="宋体" w:hAnsi="宋体" w:cs="仿宋_GB2312"/>
                <w:sz w:val="22"/>
              </w:rPr>
            </w:pPr>
            <w:r>
              <w:rPr>
                <w:rFonts w:hint="eastAsia"/>
                <w:b/>
                <w:bCs/>
                <w:szCs w:val="21"/>
              </w:rPr>
              <w:t>项目内容</w:t>
            </w:r>
          </w:p>
        </w:tc>
        <w:tc>
          <w:tcPr>
            <w:tcW w:w="3388" w:type="dxa"/>
            <w:vAlign w:val="center"/>
          </w:tcPr>
          <w:p w14:paraId="66A845EA">
            <w:pPr>
              <w:jc w:val="center"/>
              <w:rPr>
                <w:rFonts w:ascii="宋体" w:hAnsi="宋体" w:cs="仿宋_GB2312"/>
                <w:sz w:val="22"/>
              </w:rPr>
            </w:pPr>
            <w:r>
              <w:rPr>
                <w:rFonts w:hint="eastAsia"/>
                <w:b/>
                <w:bCs/>
                <w:szCs w:val="21"/>
              </w:rPr>
              <w:t>实施内容</w:t>
            </w:r>
          </w:p>
        </w:tc>
        <w:tc>
          <w:tcPr>
            <w:tcW w:w="1800" w:type="dxa"/>
            <w:vAlign w:val="center"/>
          </w:tcPr>
          <w:p w14:paraId="3200CE34">
            <w:pPr>
              <w:jc w:val="center"/>
              <w:rPr>
                <w:b/>
                <w:bCs/>
                <w:szCs w:val="21"/>
              </w:rPr>
            </w:pPr>
            <w:r>
              <w:rPr>
                <w:rFonts w:hint="eastAsia"/>
                <w:b/>
                <w:bCs/>
                <w:szCs w:val="21"/>
              </w:rPr>
              <w:t>成果文件</w:t>
            </w:r>
          </w:p>
        </w:tc>
        <w:tc>
          <w:tcPr>
            <w:tcW w:w="450" w:type="dxa"/>
            <w:vAlign w:val="center"/>
          </w:tcPr>
          <w:p w14:paraId="315B216D">
            <w:pPr>
              <w:jc w:val="center"/>
              <w:rPr>
                <w:rFonts w:ascii="宋体" w:hAnsi="宋体" w:cs="仿宋_GB2312"/>
                <w:sz w:val="22"/>
              </w:rPr>
            </w:pPr>
            <w:r>
              <w:rPr>
                <w:rFonts w:hint="eastAsia"/>
                <w:b/>
                <w:bCs/>
                <w:szCs w:val="21"/>
              </w:rPr>
              <w:t>单位</w:t>
            </w:r>
          </w:p>
        </w:tc>
        <w:tc>
          <w:tcPr>
            <w:tcW w:w="375" w:type="dxa"/>
            <w:vAlign w:val="center"/>
          </w:tcPr>
          <w:p w14:paraId="4DE2AD11">
            <w:pPr>
              <w:jc w:val="center"/>
              <w:rPr>
                <w:rFonts w:ascii="宋体" w:hAnsi="宋体" w:cs="仿宋_GB2312"/>
                <w:sz w:val="22"/>
              </w:rPr>
            </w:pPr>
            <w:r>
              <w:rPr>
                <w:rFonts w:hint="eastAsia"/>
                <w:b/>
                <w:bCs/>
                <w:szCs w:val="21"/>
              </w:rPr>
              <w:t>数量</w:t>
            </w:r>
          </w:p>
        </w:tc>
        <w:tc>
          <w:tcPr>
            <w:tcW w:w="1110" w:type="dxa"/>
            <w:vAlign w:val="center"/>
          </w:tcPr>
          <w:p w14:paraId="4AA9C966">
            <w:pPr>
              <w:jc w:val="center"/>
              <w:rPr>
                <w:rFonts w:hint="eastAsia" w:ascii="宋体" w:hAnsi="宋体" w:eastAsia="宋体" w:cs="Times New Roman"/>
                <w:b/>
                <w:bCs/>
                <w:szCs w:val="21"/>
              </w:rPr>
            </w:pPr>
            <w:r>
              <w:rPr>
                <w:rFonts w:hint="eastAsia" w:ascii="宋体" w:hAnsi="宋体" w:cs="仿宋_GB2312"/>
                <w:b/>
                <w:bCs/>
                <w:sz w:val="22"/>
              </w:rPr>
              <w:t>单项（元，含</w:t>
            </w:r>
            <w:r>
              <w:rPr>
                <w:rFonts w:hint="eastAsia" w:ascii="宋体" w:hAnsi="宋体" w:cs="仿宋_GB2312"/>
                <w:b/>
                <w:bCs/>
                <w:sz w:val="22"/>
                <w:u w:val="single"/>
              </w:rPr>
              <w:t xml:space="preserve"> </w:t>
            </w:r>
            <w:r>
              <w:rPr>
                <w:rFonts w:ascii="宋体" w:hAnsi="宋体" w:cs="仿宋_GB2312"/>
                <w:b/>
                <w:bCs/>
                <w:sz w:val="22"/>
                <w:u w:val="single"/>
              </w:rPr>
              <w:t xml:space="preserve"> </w:t>
            </w:r>
            <w:r>
              <w:rPr>
                <w:rFonts w:hint="eastAsia" w:ascii="宋体" w:hAnsi="宋体" w:cs="仿宋_GB2312"/>
                <w:b/>
                <w:bCs/>
                <w:sz w:val="22"/>
                <w:u w:val="single"/>
              </w:rPr>
              <w:t>%</w:t>
            </w:r>
            <w:r>
              <w:rPr>
                <w:rFonts w:hint="eastAsia" w:ascii="宋体" w:hAnsi="宋体" w:cs="仿宋_GB2312"/>
                <w:b/>
                <w:bCs/>
                <w:sz w:val="22"/>
              </w:rPr>
              <w:t>税）</w:t>
            </w:r>
          </w:p>
        </w:tc>
        <w:tc>
          <w:tcPr>
            <w:tcW w:w="1162" w:type="dxa"/>
            <w:vAlign w:val="center"/>
          </w:tcPr>
          <w:p w14:paraId="38292E7C">
            <w:pPr>
              <w:jc w:val="center"/>
              <w:rPr>
                <w:rFonts w:hint="eastAsia" w:ascii="宋体" w:hAnsi="宋体" w:eastAsia="宋体" w:cs="Times New Roman"/>
                <w:b/>
                <w:bCs/>
                <w:szCs w:val="21"/>
              </w:rPr>
            </w:pPr>
            <w:r>
              <w:rPr>
                <w:rFonts w:hint="eastAsia" w:ascii="宋体" w:hAnsi="宋体" w:cs="仿宋_GB2312"/>
                <w:b/>
                <w:bCs/>
                <w:sz w:val="22"/>
              </w:rPr>
              <w:t>小计（元，含</w:t>
            </w:r>
            <w:r>
              <w:rPr>
                <w:rFonts w:hint="eastAsia" w:ascii="宋体" w:hAnsi="宋体" w:cs="仿宋_GB2312"/>
                <w:b/>
                <w:bCs/>
                <w:sz w:val="22"/>
                <w:u w:val="single"/>
              </w:rPr>
              <w:t xml:space="preserve"> </w:t>
            </w:r>
            <w:r>
              <w:rPr>
                <w:rFonts w:ascii="宋体" w:hAnsi="宋体" w:cs="仿宋_GB2312"/>
                <w:b/>
                <w:bCs/>
                <w:sz w:val="22"/>
                <w:u w:val="single"/>
              </w:rPr>
              <w:t xml:space="preserve"> </w:t>
            </w:r>
            <w:r>
              <w:rPr>
                <w:rFonts w:hint="eastAsia" w:ascii="宋体" w:hAnsi="宋体" w:cs="仿宋_GB2312"/>
                <w:b/>
                <w:bCs/>
                <w:sz w:val="22"/>
                <w:u w:val="single"/>
              </w:rPr>
              <w:t>%</w:t>
            </w:r>
            <w:r>
              <w:rPr>
                <w:rFonts w:hint="eastAsia" w:ascii="宋体" w:hAnsi="宋体" w:cs="仿宋_GB2312"/>
                <w:b/>
                <w:bCs/>
                <w:sz w:val="22"/>
              </w:rPr>
              <w:t>税）</w:t>
            </w:r>
          </w:p>
        </w:tc>
      </w:tr>
      <w:tr w14:paraId="0865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8" w:type="dxa"/>
            <w:vAlign w:val="center"/>
          </w:tcPr>
          <w:p w14:paraId="461DB285">
            <w:pPr>
              <w:jc w:val="center"/>
              <w:rPr>
                <w:rFonts w:hint="default" w:eastAsia="宋体"/>
                <w:color w:val="000000"/>
                <w:szCs w:val="21"/>
                <w:lang w:val="en-US" w:eastAsia="zh-CN"/>
              </w:rPr>
            </w:pPr>
            <w:r>
              <w:rPr>
                <w:rFonts w:ascii="宋体" w:hAnsi="宋体"/>
                <w:color w:val="000000"/>
                <w:szCs w:val="21"/>
              </w:rPr>
              <w:t>1</w:t>
            </w:r>
          </w:p>
        </w:tc>
        <w:tc>
          <w:tcPr>
            <w:tcW w:w="1296" w:type="dxa"/>
            <w:vAlign w:val="center"/>
          </w:tcPr>
          <w:p w14:paraId="1F195F68">
            <w:pPr>
              <w:adjustRightInd w:val="0"/>
              <w:snapToGrid w:val="0"/>
              <w:spacing w:line="360" w:lineRule="auto"/>
              <w:jc w:val="center"/>
              <w:rPr>
                <w:rFonts w:ascii="宋体" w:hAnsi="宋体" w:cs="仿宋_GB2312"/>
                <w:b/>
                <w:bCs/>
                <w:sz w:val="22"/>
              </w:rPr>
            </w:pPr>
            <w:r>
              <w:rPr>
                <w:rFonts w:hint="eastAsia"/>
                <w:color w:val="000000"/>
                <w:szCs w:val="21"/>
              </w:rPr>
              <w:t>盐田水质净化厂污泥系统改造方案</w:t>
            </w:r>
          </w:p>
        </w:tc>
        <w:tc>
          <w:tcPr>
            <w:tcW w:w="3388" w:type="dxa"/>
            <w:vAlign w:val="center"/>
          </w:tcPr>
          <w:p w14:paraId="1AA41C37">
            <w:pPr>
              <w:widowControl/>
              <w:pBdr>
                <w:top w:val="none" w:color="auto" w:sz="0" w:space="0"/>
                <w:left w:val="none" w:color="auto" w:sz="0" w:space="0"/>
                <w:bottom w:val="none" w:color="auto" w:sz="0" w:space="0"/>
                <w:right w:val="none" w:color="auto" w:sz="0" w:space="0"/>
              </w:pBdr>
              <w:adjustRightInd/>
              <w:snapToGrid/>
              <w:spacing w:line="360" w:lineRule="atLeast"/>
              <w:jc w:val="left"/>
              <w:rPr>
                <w:rFonts w:hint="eastAsia" w:cs="宋体"/>
                <w:color w:val="000000"/>
                <w:szCs w:val="21"/>
              </w:rPr>
            </w:pPr>
            <w:r>
              <w:rPr>
                <w:rFonts w:hint="eastAsia" w:cs="宋体"/>
                <w:color w:val="000000"/>
                <w:szCs w:val="21"/>
                <w:lang w:val="en-US" w:eastAsia="zh-CN"/>
              </w:rPr>
              <w:t>改造</w:t>
            </w:r>
            <w:r>
              <w:rPr>
                <w:rFonts w:hint="eastAsia" w:cs="宋体"/>
                <w:color w:val="000000"/>
                <w:szCs w:val="21"/>
              </w:rPr>
              <w:t>方案内容包括但不限于：</w:t>
            </w:r>
          </w:p>
          <w:p w14:paraId="0B01F3A8">
            <w:pPr>
              <w:widowControl/>
              <w:pBdr>
                <w:top w:val="none" w:color="auto" w:sz="0" w:space="0"/>
                <w:left w:val="none" w:color="auto" w:sz="0" w:space="0"/>
                <w:bottom w:val="none" w:color="auto" w:sz="0" w:space="0"/>
                <w:right w:val="none" w:color="auto" w:sz="0" w:space="0"/>
              </w:pBdr>
              <w:spacing w:after="0" w:line="360" w:lineRule="atLeast"/>
              <w:ind w:firstLine="420" w:firstLineChars="200"/>
              <w:jc w:val="left"/>
              <w:rPr>
                <w:rFonts w:hint="eastAsia" w:ascii="宋体" w:hAnsi="宋体" w:eastAsia="宋体" w:cs="宋体"/>
                <w:szCs w:val="21"/>
                <w:lang w:val="en-US"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1）设备的维修大修</w:t>
            </w:r>
          </w:p>
          <w:p w14:paraId="41E47879">
            <w:pPr>
              <w:widowControl/>
              <w:pBdr>
                <w:top w:val="none" w:color="auto" w:sz="0" w:space="0"/>
                <w:left w:val="none" w:color="auto" w:sz="0" w:space="0"/>
                <w:bottom w:val="none" w:color="auto" w:sz="0" w:space="0"/>
                <w:right w:val="none" w:color="auto" w:sz="0" w:space="0"/>
              </w:pBdr>
              <w:spacing w:line="360" w:lineRule="atLeast"/>
              <w:ind w:firstLine="420" w:firstLineChars="200"/>
              <w:jc w:val="left"/>
              <w:rPr>
                <w:rFonts w:hint="default" w:ascii="宋体" w:hAnsi="宋体" w:eastAsia="宋体" w:cs="宋体"/>
                <w:sz w:val="21"/>
                <w:szCs w:val="21"/>
                <w:lang w:eastAsia="zh-CN" w:bidi="ar"/>
              </w:rPr>
            </w:pPr>
            <w:r>
              <w:rPr>
                <w:rFonts w:hint="default" w:ascii="宋体" w:hAnsi="宋体" w:eastAsia="宋体" w:cs="宋体"/>
                <w:sz w:val="21"/>
                <w:szCs w:val="21"/>
                <w:lang w:val="en-US" w:eastAsia="zh-CN" w:bidi="ar"/>
              </w:rPr>
              <w:t>维修</w:t>
            </w:r>
            <w:r>
              <w:rPr>
                <w:rFonts w:ascii="宋体" w:hAnsi="宋体" w:eastAsia="宋体" w:cs="宋体"/>
                <w:sz w:val="21"/>
                <w:szCs w:val="21"/>
                <w:lang w:bidi="ar"/>
              </w:rPr>
              <w:t>大修方案编制：制定分级预防性维保制度、年度大修计划、错峰停机检修方案；明确</w:t>
            </w:r>
            <w:r>
              <w:rPr>
                <w:rFonts w:hint="default" w:ascii="宋体" w:hAnsi="宋体" w:eastAsia="宋体" w:cs="宋体"/>
                <w:sz w:val="21"/>
                <w:szCs w:val="21"/>
                <w:lang w:val="en-US" w:eastAsia="zh-CN" w:bidi="ar"/>
              </w:rPr>
              <w:t>管道</w:t>
            </w:r>
            <w:r>
              <w:rPr>
                <w:rFonts w:ascii="宋体" w:hAnsi="宋体" w:eastAsia="宋体" w:cs="宋体"/>
                <w:sz w:val="21"/>
                <w:szCs w:val="21"/>
                <w:lang w:bidi="ar"/>
              </w:rPr>
              <w:t>防腐修复、换热器清洗翻新、板框滤板/滤布更换、</w:t>
            </w:r>
            <w:r>
              <w:rPr>
                <w:rFonts w:hint="eastAsia" w:cs="宋体"/>
                <w:sz w:val="21"/>
                <w:szCs w:val="21"/>
                <w:lang w:val="en-US" w:eastAsia="zh-CN" w:bidi="ar"/>
              </w:rPr>
              <w:t>特种设备（锅炉、压力容器及压力管道）的维修维护、更换</w:t>
            </w:r>
            <w:r>
              <w:rPr>
                <w:rFonts w:ascii="宋体" w:hAnsi="宋体" w:eastAsia="宋体" w:cs="宋体"/>
                <w:sz w:val="21"/>
                <w:szCs w:val="21"/>
                <w:lang w:bidi="ar"/>
              </w:rPr>
              <w:t>老旧电控升级、易损件储备清单</w:t>
            </w:r>
            <w:r>
              <w:rPr>
                <w:rFonts w:hint="default" w:ascii="宋体" w:hAnsi="宋体" w:eastAsia="宋体" w:cs="宋体"/>
                <w:sz w:val="21"/>
                <w:szCs w:val="21"/>
                <w:lang w:eastAsia="zh-CN" w:bidi="ar"/>
              </w:rPr>
              <w:t>。</w:t>
            </w:r>
            <w:r>
              <w:rPr>
                <w:rFonts w:hint="eastAsia" w:cs="宋体"/>
                <w:color w:val="auto"/>
                <w:sz w:val="21"/>
                <w:szCs w:val="21"/>
                <w:lang w:val="en-US" w:eastAsia="zh-CN" w:bidi="ar"/>
              </w:rPr>
              <w:t>维修大修结束后，设备设施及配套管路运行工况（温度、压力、液位）稳定，无异常状况（跑冒滴漏，异常震动、异常声音），</w:t>
            </w:r>
            <w:r>
              <w:rPr>
                <w:rFonts w:ascii="宋体" w:hAnsi="宋体" w:eastAsia="宋体" w:cs="宋体"/>
                <w:color w:val="auto"/>
                <w:kern w:val="2"/>
                <w:sz w:val="21"/>
                <w:szCs w:val="21"/>
                <w:lang w:val="en-US" w:eastAsia="zh-CN" w:bidi="ar"/>
              </w:rPr>
              <w:t>全</w:t>
            </w:r>
            <w:r>
              <w:rPr>
                <w:rFonts w:ascii="宋体" w:hAnsi="宋体" w:eastAsia="宋体" w:cs="宋体"/>
                <w:kern w:val="2"/>
                <w:sz w:val="21"/>
                <w:szCs w:val="21"/>
                <w:lang w:val="en-US" w:eastAsia="zh-CN" w:bidi="ar"/>
              </w:rPr>
              <w:t>面恢复系统设备运行性能，降低故障率与运维能耗。</w:t>
            </w:r>
          </w:p>
          <w:p w14:paraId="09F69B29">
            <w:pPr>
              <w:widowControl/>
              <w:pBdr>
                <w:top w:val="none" w:color="auto" w:sz="0" w:space="0"/>
                <w:left w:val="none" w:color="auto" w:sz="0" w:space="0"/>
                <w:bottom w:val="none" w:color="auto" w:sz="0" w:space="0"/>
                <w:right w:val="none" w:color="auto" w:sz="0" w:space="0"/>
              </w:pBdr>
              <w:spacing w:line="360" w:lineRule="atLeast"/>
              <w:ind w:firstLine="0" w:firstLineChars="0"/>
              <w:jc w:val="left"/>
              <w:rPr>
                <w:rFonts w:hint="default" w:ascii="宋体" w:hAnsi="宋体" w:eastAsia="宋体" w:cs="宋体"/>
                <w:szCs w:val="21"/>
                <w:lang w:val="en-US" w:eastAsia="zh-CN" w:bidi="ar"/>
              </w:rPr>
            </w:pPr>
          </w:p>
          <w:p w14:paraId="6F7ACB93">
            <w:pPr>
              <w:widowControl/>
              <w:pBdr>
                <w:top w:val="none" w:color="auto" w:sz="0" w:space="0"/>
                <w:left w:val="none" w:color="auto" w:sz="0" w:space="0"/>
                <w:bottom w:val="none" w:color="auto" w:sz="0" w:space="0"/>
                <w:right w:val="none" w:color="auto" w:sz="0" w:space="0"/>
              </w:pBdr>
              <w:spacing w:line="360" w:lineRule="atLeast"/>
              <w:ind w:firstLine="420" w:firstLineChars="200"/>
              <w:jc w:val="left"/>
              <w:rPr>
                <w:rFonts w:hint="default" w:cs="宋体"/>
                <w:szCs w:val="21"/>
                <w:lang w:val="en-US" w:eastAsia="zh-CN" w:bidi="ar"/>
              </w:rPr>
            </w:pPr>
            <w:r>
              <w:rPr>
                <w:rFonts w:hint="default" w:cs="宋体"/>
                <w:szCs w:val="21"/>
                <w:lang w:val="en-US" w:eastAsia="zh-CN" w:bidi="ar"/>
              </w:rPr>
              <w:t>（2）除臭工艺的改造升级</w:t>
            </w:r>
          </w:p>
          <w:p w14:paraId="1483E2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firstLineChars="200"/>
              <w:jc w:val="left"/>
              <w:rPr>
                <w:rFonts w:hint="eastAsia" w:ascii="宋体" w:hAnsi="宋体" w:eastAsia="宋体" w:cs="宋体"/>
                <w:color w:val="auto"/>
                <w:sz w:val="21"/>
                <w:szCs w:val="21"/>
                <w:lang w:bidi="ar"/>
              </w:rPr>
            </w:pPr>
            <w:r>
              <w:rPr>
                <w:rFonts w:hint="eastAsia" w:cs="宋体"/>
                <w:color w:val="auto"/>
                <w:sz w:val="21"/>
                <w:szCs w:val="21"/>
                <w:lang w:bidi="ar"/>
              </w:rPr>
              <w:t>工艺优化方案：</w:t>
            </w:r>
            <w:r>
              <w:rPr>
                <w:rFonts w:hint="default" w:ascii="宋体" w:hAnsi="宋体" w:eastAsia="宋体" w:cs="宋体"/>
                <w:color w:val="auto"/>
                <w:sz w:val="21"/>
                <w:szCs w:val="21"/>
                <w:lang w:val="en-US" w:eastAsia="zh-CN" w:bidi="ar"/>
              </w:rPr>
              <w:t>车间</w:t>
            </w:r>
            <w:r>
              <w:rPr>
                <w:rFonts w:hint="eastAsia" w:cs="宋体"/>
                <w:color w:val="auto"/>
                <w:sz w:val="21"/>
                <w:szCs w:val="21"/>
                <w:lang w:bidi="ar"/>
              </w:rPr>
              <w:t>密闭收集、负压风管改造、高效除臭工艺比选、风机变频节能、臭气在线监测配套设计；出具达标排放改造路线，车间全面实现负压密闭收集，无</w:t>
            </w:r>
            <w:r>
              <w:rPr>
                <w:rFonts w:hint="eastAsia" w:cs="宋体"/>
                <w:color w:val="auto"/>
                <w:sz w:val="21"/>
                <w:szCs w:val="21"/>
                <w:lang w:val="en-US" w:eastAsia="zh-CN" w:bidi="ar"/>
              </w:rPr>
              <w:t>明显</w:t>
            </w:r>
            <w:r>
              <w:rPr>
                <w:rFonts w:hint="eastAsia" w:cs="宋体"/>
                <w:color w:val="auto"/>
                <w:sz w:val="21"/>
                <w:szCs w:val="21"/>
                <w:lang w:bidi="ar"/>
              </w:rPr>
              <w:t>无组织逸散、</w:t>
            </w:r>
            <w:r>
              <w:rPr>
                <w:rFonts w:hint="eastAsia" w:cs="宋体"/>
                <w:color w:val="auto"/>
                <w:sz w:val="21"/>
                <w:szCs w:val="21"/>
                <w:lang w:val="en-US" w:eastAsia="zh-CN" w:bidi="ar"/>
              </w:rPr>
              <w:t>有组织排放口</w:t>
            </w:r>
            <w:r>
              <w:rPr>
                <w:rFonts w:hint="eastAsia" w:cs="宋体"/>
                <w:color w:val="auto"/>
                <w:sz w:val="21"/>
                <w:szCs w:val="21"/>
                <w:lang w:bidi="ar"/>
              </w:rPr>
              <w:t>无异味外溢</w:t>
            </w:r>
            <w:r>
              <w:rPr>
                <w:rFonts w:hint="eastAsia" w:cs="宋体"/>
                <w:color w:val="auto"/>
                <w:sz w:val="21"/>
                <w:szCs w:val="21"/>
                <w:lang w:eastAsia="zh-CN" w:bidi="ar"/>
              </w:rPr>
              <w:t>，</w:t>
            </w:r>
            <w:r>
              <w:rPr>
                <w:rFonts w:hint="eastAsia" w:cs="宋体"/>
                <w:color w:val="auto"/>
                <w:sz w:val="21"/>
                <w:szCs w:val="21"/>
                <w:lang w:bidi="ar"/>
              </w:rPr>
              <w:t>满足地方恶臭排放标准。</w:t>
            </w:r>
          </w:p>
          <w:p w14:paraId="155E62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firstLineChars="200"/>
              <w:jc w:val="left"/>
              <w:rPr>
                <w:rFonts w:hint="eastAsia" w:cs="宋体"/>
                <w:color w:val="auto"/>
                <w:sz w:val="21"/>
                <w:szCs w:val="21"/>
                <w:lang w:bidi="ar"/>
              </w:rPr>
            </w:pPr>
          </w:p>
          <w:p w14:paraId="4C912E45">
            <w:pPr>
              <w:widowControl/>
              <w:pBdr>
                <w:top w:val="none" w:color="auto" w:sz="0" w:space="0"/>
                <w:left w:val="none" w:color="auto" w:sz="0" w:space="0"/>
                <w:bottom w:val="none" w:color="auto" w:sz="0" w:space="0"/>
                <w:right w:val="none" w:color="auto" w:sz="0" w:space="0"/>
              </w:pBdr>
              <w:spacing w:line="360" w:lineRule="atLeast"/>
              <w:ind w:firstLine="420" w:firstLineChars="200"/>
              <w:jc w:val="left"/>
              <w:rPr>
                <w:rFonts w:hint="default" w:ascii="宋体" w:hAnsi="宋体" w:eastAsia="宋体" w:cs="宋体"/>
                <w:szCs w:val="21"/>
                <w:lang w:val="en-US" w:eastAsia="zh-CN" w:bidi="ar"/>
              </w:rPr>
            </w:pPr>
            <w:r>
              <w:rPr>
                <w:rFonts w:hint="default" w:ascii="宋体" w:hAnsi="宋体" w:eastAsia="宋体" w:cs="宋体"/>
                <w:szCs w:val="21"/>
                <w:lang w:val="en-US" w:eastAsia="zh-CN" w:bidi="ar"/>
              </w:rPr>
              <w:t>（3）压滤液厌氧处理</w:t>
            </w:r>
          </w:p>
          <w:p w14:paraId="48F8AAD5">
            <w:pPr>
              <w:widowControl/>
              <w:pBdr>
                <w:top w:val="none" w:color="auto" w:sz="0" w:space="0"/>
                <w:left w:val="none" w:color="auto" w:sz="0" w:space="0"/>
                <w:bottom w:val="none" w:color="auto" w:sz="0" w:space="0"/>
                <w:right w:val="none" w:color="auto" w:sz="0" w:space="0"/>
              </w:pBdr>
              <w:spacing w:line="360" w:lineRule="atLeast"/>
              <w:ind w:firstLine="420" w:firstLineChars="200"/>
              <w:jc w:val="left"/>
              <w:rPr>
                <w:rFonts w:hint="eastAsia" w:cs="宋体"/>
                <w:szCs w:val="21"/>
                <w:lang w:val="en-US" w:eastAsia="zh-CN" w:bidi="ar"/>
              </w:rPr>
            </w:pPr>
            <w:r>
              <w:rPr>
                <w:rFonts w:hint="eastAsia" w:ascii="宋体" w:hAnsi="宋体" w:eastAsia="宋体" w:cs="宋体"/>
                <w:sz w:val="21"/>
                <w:szCs w:val="21"/>
                <w:lang w:bidi="ar"/>
              </w:rPr>
              <w:t>编制一套可落地的</w:t>
            </w:r>
            <w:r>
              <w:rPr>
                <w:rStyle w:val="12"/>
                <w:rFonts w:hint="eastAsia" w:ascii="宋体" w:hAnsi="宋体" w:eastAsia="宋体" w:cs="宋体"/>
                <w:color w:val="1F2329"/>
                <w:sz w:val="21"/>
                <w:szCs w:val="21"/>
                <w:lang w:bidi="ar"/>
              </w:rPr>
              <w:t>压滤液厌氧处理全流程改造整体方案</w:t>
            </w:r>
            <w:r>
              <w:rPr>
                <w:rFonts w:hint="eastAsia" w:ascii="宋体" w:hAnsi="宋体" w:eastAsia="宋体" w:cs="宋体"/>
                <w:sz w:val="21"/>
                <w:szCs w:val="21"/>
                <w:lang w:bidi="ar"/>
              </w:rPr>
              <w:t>，实现：高COD滤液厌氧降解、沼气就地资源化利用（优先</w:t>
            </w:r>
            <w:r>
              <w:rPr>
                <w:rFonts w:hint="eastAsia" w:cs="宋体"/>
                <w:sz w:val="21"/>
                <w:szCs w:val="21"/>
                <w:lang w:val="en-US" w:eastAsia="zh-CN" w:bidi="ar"/>
              </w:rPr>
              <w:t>使用</w:t>
            </w:r>
            <w:r>
              <w:rPr>
                <w:rFonts w:hint="eastAsia" w:ascii="宋体" w:hAnsi="宋体" w:eastAsia="宋体" w:cs="宋体"/>
                <w:sz w:val="21"/>
                <w:szCs w:val="21"/>
                <w:lang w:bidi="ar"/>
              </w:rPr>
              <w:t>配套现有</w:t>
            </w:r>
            <w:r>
              <w:rPr>
                <w:rFonts w:hint="default" w:ascii="宋体" w:hAnsi="宋体" w:eastAsia="宋体" w:cs="宋体"/>
                <w:sz w:val="21"/>
                <w:szCs w:val="21"/>
                <w:lang w:val="en-US" w:eastAsia="zh-CN" w:bidi="ar"/>
              </w:rPr>
              <w:t>地下压滤液池、地上压滤液</w:t>
            </w:r>
            <w:r>
              <w:rPr>
                <w:rFonts w:hint="eastAsia" w:cs="宋体"/>
                <w:sz w:val="21"/>
                <w:szCs w:val="21"/>
                <w:lang w:val="en-US" w:eastAsia="zh-CN" w:bidi="ar"/>
              </w:rPr>
              <w:t>罐</w:t>
            </w:r>
            <w:r>
              <w:rPr>
                <w:rFonts w:hint="default" w:ascii="宋体" w:hAnsi="宋体" w:eastAsia="宋体" w:cs="宋体"/>
                <w:sz w:val="21"/>
                <w:szCs w:val="21"/>
                <w:lang w:val="en-US" w:eastAsia="zh-CN" w:bidi="ar"/>
              </w:rPr>
              <w:t>及</w:t>
            </w:r>
            <w:r>
              <w:rPr>
                <w:rFonts w:hint="eastAsia" w:cs="宋体"/>
                <w:sz w:val="21"/>
                <w:szCs w:val="21"/>
                <w:lang w:val="en-US" w:eastAsia="zh-CN" w:bidi="ar"/>
              </w:rPr>
              <w:t>承压蒸汽</w:t>
            </w:r>
            <w:r>
              <w:rPr>
                <w:rFonts w:hint="eastAsia" w:ascii="宋体" w:hAnsi="宋体" w:eastAsia="宋体" w:cs="宋体"/>
                <w:sz w:val="21"/>
                <w:szCs w:val="21"/>
                <w:lang w:bidi="ar"/>
              </w:rPr>
              <w:t>锅炉供热）、厌氧消化液稳定达标</w:t>
            </w:r>
            <w:r>
              <w:rPr>
                <w:rFonts w:hint="eastAsia" w:cs="宋体"/>
                <w:sz w:val="21"/>
                <w:szCs w:val="21"/>
                <w:lang w:val="en-US" w:eastAsia="zh-CN" w:bidi="ar"/>
              </w:rPr>
              <w:t>后排</w:t>
            </w:r>
            <w:r>
              <w:rPr>
                <w:rFonts w:hint="eastAsia" w:ascii="宋体" w:hAnsi="宋体" w:eastAsia="宋体" w:cs="宋体"/>
                <w:sz w:val="21"/>
                <w:szCs w:val="21"/>
                <w:lang w:bidi="ar"/>
              </w:rPr>
              <w:t>入</w:t>
            </w:r>
            <w:r>
              <w:rPr>
                <w:rFonts w:hint="default" w:ascii="宋体" w:hAnsi="宋体" w:eastAsia="宋体" w:cs="宋体"/>
                <w:sz w:val="21"/>
                <w:szCs w:val="21"/>
                <w:lang w:val="en-US" w:eastAsia="zh-CN" w:bidi="ar"/>
              </w:rPr>
              <w:t>盐田</w:t>
            </w:r>
            <w:r>
              <w:rPr>
                <w:rFonts w:hint="eastAsia" w:cs="宋体"/>
                <w:sz w:val="21"/>
                <w:szCs w:val="21"/>
                <w:lang w:val="en-US" w:eastAsia="zh-CN" w:bidi="ar"/>
              </w:rPr>
              <w:t>水质净化厂</w:t>
            </w:r>
            <w:r>
              <w:rPr>
                <w:rFonts w:hint="eastAsia" w:ascii="宋体" w:hAnsi="宋体" w:eastAsia="宋体" w:cs="宋体"/>
                <w:sz w:val="21"/>
                <w:szCs w:val="21"/>
                <w:lang w:bidi="ar"/>
              </w:rPr>
              <w:t>，同步完成投资、运行成本、碳减排收益测算，满足立项、环评、施工图设计前期技术支撑要求。</w:t>
            </w:r>
          </w:p>
          <w:p w14:paraId="50627D99">
            <w:pPr>
              <w:widowControl/>
              <w:pBdr>
                <w:top w:val="none" w:color="auto" w:sz="0" w:space="0"/>
                <w:left w:val="none" w:color="auto" w:sz="0" w:space="0"/>
                <w:bottom w:val="none" w:color="auto" w:sz="0" w:space="0"/>
                <w:right w:val="none" w:color="auto" w:sz="0" w:space="0"/>
              </w:pBdr>
              <w:spacing w:line="360" w:lineRule="atLeast"/>
              <w:ind w:firstLine="420" w:firstLineChars="200"/>
              <w:jc w:val="left"/>
              <w:rPr>
                <w:rFonts w:hint="default" w:cs="宋体"/>
                <w:szCs w:val="21"/>
                <w:lang w:val="en-US" w:eastAsia="zh-CN" w:bidi="ar"/>
              </w:rPr>
            </w:pPr>
          </w:p>
          <w:p w14:paraId="4D90979F">
            <w:pPr>
              <w:widowControl/>
              <w:pBdr>
                <w:top w:val="none" w:color="auto" w:sz="0" w:space="0"/>
                <w:left w:val="none" w:color="auto" w:sz="0" w:space="0"/>
                <w:bottom w:val="none" w:color="auto" w:sz="0" w:space="0"/>
                <w:right w:val="none" w:color="auto" w:sz="0" w:space="0"/>
              </w:pBdr>
              <w:spacing w:line="360" w:lineRule="atLeast"/>
              <w:ind w:firstLine="420" w:firstLineChars="200"/>
              <w:jc w:val="left"/>
              <w:rPr>
                <w:rFonts w:hint="default" w:cs="宋体"/>
                <w:szCs w:val="21"/>
                <w:lang w:val="en-US" w:eastAsia="zh-CN" w:bidi="ar"/>
              </w:rPr>
            </w:pPr>
            <w:r>
              <w:rPr>
                <w:rFonts w:hint="default" w:cs="宋体"/>
                <w:szCs w:val="21"/>
                <w:lang w:val="en-US" w:eastAsia="zh-CN" w:bidi="ar"/>
              </w:rPr>
              <w:t>（4）出泥燃料棒等资源化</w:t>
            </w:r>
            <w:r>
              <w:rPr>
                <w:rFonts w:hint="default" w:ascii="宋体" w:hAnsi="宋体" w:eastAsia="宋体" w:cs="宋体"/>
                <w:szCs w:val="21"/>
                <w:lang w:val="en-US" w:eastAsia="zh-CN" w:bidi="ar"/>
              </w:rPr>
              <w:t>改造利用</w:t>
            </w:r>
          </w:p>
          <w:p w14:paraId="0B1B7A6F">
            <w:pPr>
              <w:rPr>
                <w:rFonts w:ascii="宋体" w:hAnsi="宋体" w:cs="仿宋_GB2312"/>
                <w:b/>
                <w:bCs/>
                <w:sz w:val="21"/>
                <w:szCs w:val="21"/>
              </w:rPr>
            </w:pPr>
            <w:r>
              <w:rPr>
                <w:rFonts w:hint="eastAsia" w:cs="宋体"/>
                <w:sz w:val="21"/>
                <w:szCs w:val="21"/>
                <w:lang w:val="en-US" w:eastAsia="zh-CN" w:bidi="ar"/>
              </w:rPr>
              <w:t>编制一套</w:t>
            </w:r>
            <w:r>
              <w:rPr>
                <w:rFonts w:hint="eastAsia" w:ascii="宋体" w:hAnsi="宋体" w:eastAsia="宋体" w:cs="宋体"/>
                <w:color w:val="1F2329"/>
                <w:sz w:val="21"/>
                <w:szCs w:val="21"/>
                <w:lang w:bidi="ar"/>
              </w:rPr>
              <w:t>全流程工艺方案：</w:t>
            </w:r>
            <w:r>
              <w:rPr>
                <w:rFonts w:hint="default" w:ascii="宋体" w:hAnsi="宋体" w:eastAsia="宋体" w:cs="宋体"/>
                <w:color w:val="1F2329"/>
                <w:sz w:val="21"/>
                <w:szCs w:val="21"/>
                <w:lang w:bidi="ar"/>
              </w:rPr>
              <w:t>依托厂区现</w:t>
            </w:r>
            <w:r>
              <w:rPr>
                <w:rFonts w:hint="eastAsia" w:ascii="宋体" w:hAnsi="宋体" w:eastAsia="宋体" w:cs="宋体"/>
                <w:color w:val="1F2329"/>
                <w:sz w:val="21"/>
                <w:szCs w:val="21"/>
              </w:rPr>
              <w:t>有污泥车间闲置场地、锅炉余热</w:t>
            </w:r>
            <w:r>
              <w:rPr>
                <w:rFonts w:hint="eastAsia" w:ascii="宋体" w:hAnsi="宋体" w:eastAsia="宋体" w:cs="宋体"/>
                <w:color w:val="1F2329"/>
                <w:sz w:val="21"/>
                <w:szCs w:val="21"/>
                <w:lang w:eastAsia="zh-CN"/>
              </w:rPr>
              <w:t>、</w:t>
            </w:r>
            <w:r>
              <w:rPr>
                <w:rFonts w:hint="eastAsia" w:ascii="宋体" w:hAnsi="宋体" w:eastAsia="宋体" w:cs="宋体"/>
                <w:color w:val="1F2329"/>
                <w:sz w:val="21"/>
                <w:szCs w:val="21"/>
                <w:lang w:val="en-US" w:eastAsia="zh-CN"/>
              </w:rPr>
              <w:t>厌氧沼渣及外部高热值固体废物通过</w:t>
            </w:r>
            <w:r>
              <w:rPr>
                <w:rFonts w:hint="eastAsia" w:ascii="宋体" w:hAnsi="宋体" w:eastAsia="宋体" w:cs="宋体"/>
                <w:color w:val="1F2329"/>
                <w:sz w:val="21"/>
                <w:szCs w:val="21"/>
              </w:rPr>
              <w:t>调质-干化-掺混-挤压成型成套系统，将板框</w:t>
            </w:r>
            <w:r>
              <w:rPr>
                <w:rFonts w:hint="eastAsia" w:ascii="宋体" w:hAnsi="宋体" w:eastAsia="宋体" w:cs="宋体"/>
                <w:color w:val="1F2329"/>
                <w:sz w:val="21"/>
                <w:szCs w:val="21"/>
                <w:lang w:val="en-US" w:eastAsia="zh-CN"/>
              </w:rPr>
              <w:t>40%含水率</w:t>
            </w:r>
            <w:r>
              <w:rPr>
                <w:rFonts w:hint="eastAsia" w:ascii="宋体" w:hAnsi="宋体" w:eastAsia="宋体" w:cs="宋体"/>
                <w:color w:val="1F2329"/>
                <w:sz w:val="21"/>
                <w:szCs w:val="21"/>
              </w:rPr>
              <w:t>泥饼加工为生物质燃料棒，湿泥饼经调质、余热干化、挤压成型制成标准生物质燃料棒，</w:t>
            </w:r>
            <w:r>
              <w:rPr>
                <w:rStyle w:val="12"/>
                <w:rFonts w:hint="eastAsia" w:ascii="宋体" w:hAnsi="宋体" w:eastAsia="宋体" w:cs="宋体"/>
                <w:color w:val="1F2329"/>
                <w:sz w:val="21"/>
                <w:szCs w:val="21"/>
              </w:rPr>
              <w:t>成品燃料棒密闭仓储后定期外运外销至外部热力企业</w:t>
            </w:r>
            <w:r>
              <w:rPr>
                <w:rFonts w:hint="eastAsia" w:ascii="宋体" w:hAnsi="宋体" w:eastAsia="宋体" w:cs="宋体"/>
                <w:color w:val="1F2329"/>
                <w:sz w:val="21"/>
                <w:szCs w:val="21"/>
              </w:rPr>
              <w:t>，实现污泥减量化、无害化</w:t>
            </w:r>
            <w:r>
              <w:rPr>
                <w:rFonts w:hint="eastAsia" w:cs="宋体"/>
                <w:color w:val="1F2329"/>
                <w:sz w:val="21"/>
                <w:szCs w:val="21"/>
                <w:lang w:val="en-US" w:eastAsia="zh-CN"/>
              </w:rPr>
              <w:t>兼顾</w:t>
            </w:r>
            <w:r>
              <w:rPr>
                <w:rFonts w:hint="eastAsia" w:ascii="宋体" w:hAnsi="宋体" w:eastAsia="宋体" w:cs="宋体"/>
                <w:sz w:val="21"/>
                <w:szCs w:val="21"/>
                <w:lang w:bidi="ar"/>
              </w:rPr>
              <w:t>环保达标与能源收益</w:t>
            </w:r>
            <w:r>
              <w:rPr>
                <w:rFonts w:hint="eastAsia" w:ascii="宋体" w:hAnsi="宋体" w:eastAsia="宋体" w:cs="宋体"/>
                <w:color w:val="1F2329"/>
                <w:sz w:val="21"/>
                <w:szCs w:val="21"/>
              </w:rPr>
              <w:t>。</w:t>
            </w:r>
            <w:bookmarkStart w:id="0" w:name="_GoBack"/>
            <w:bookmarkEnd w:id="0"/>
          </w:p>
        </w:tc>
        <w:tc>
          <w:tcPr>
            <w:tcW w:w="1800" w:type="dxa"/>
            <w:vAlign w:val="center"/>
          </w:tcPr>
          <w:p w14:paraId="0D60B26E">
            <w:pPr>
              <w:adjustRightInd w:val="0"/>
              <w:snapToGrid w:val="0"/>
              <w:jc w:val="left"/>
              <w:rPr>
                <w:rFonts w:hint="eastAsia" w:ascii="宋体" w:hAnsi="宋体"/>
                <w:color w:val="000000"/>
                <w:szCs w:val="21"/>
              </w:rPr>
            </w:pPr>
            <w:r>
              <w:rPr>
                <w:rFonts w:hint="eastAsia" w:ascii="宋体" w:hAnsi="宋体"/>
                <w:color w:val="000000"/>
                <w:szCs w:val="21"/>
              </w:rPr>
              <w:t>需提供以下文件纸质版、电子版：</w:t>
            </w:r>
          </w:p>
          <w:p w14:paraId="757D60D5">
            <w:pPr>
              <w:adjustRightInd w:val="0"/>
              <w:snapToGrid w:val="0"/>
              <w:jc w:val="left"/>
              <w:rPr>
                <w:rFonts w:ascii="宋体" w:hAnsi="宋体"/>
                <w:color w:val="000000"/>
                <w:szCs w:val="21"/>
              </w:rPr>
            </w:pPr>
            <w:r>
              <w:rPr>
                <w:rFonts w:hint="eastAsia" w:ascii="宋体" w:hAnsi="宋体"/>
                <w:color w:val="000000"/>
                <w:szCs w:val="21"/>
                <w:lang w:val="en-US" w:eastAsia="zh-CN"/>
              </w:rPr>
              <w:t>改造方案</w:t>
            </w:r>
            <w:r>
              <w:rPr>
                <w:rFonts w:hint="eastAsia" w:ascii="宋体" w:hAnsi="宋体"/>
                <w:color w:val="000000"/>
                <w:szCs w:val="21"/>
                <w:lang w:eastAsia="zh-CN"/>
              </w:rPr>
              <w:t>（</w:t>
            </w:r>
            <w:r>
              <w:rPr>
                <w:rFonts w:hint="eastAsia" w:ascii="宋体" w:hAnsi="宋体"/>
                <w:color w:val="000000"/>
                <w:szCs w:val="21"/>
              </w:rPr>
              <w:t>达到</w:t>
            </w:r>
            <w:r>
              <w:rPr>
                <w:rFonts w:hint="eastAsia"/>
                <w:color w:val="000000"/>
                <w:szCs w:val="21"/>
                <w:lang w:eastAsia="zh-CN"/>
              </w:rPr>
              <w:t>初设</w:t>
            </w:r>
            <w:r>
              <w:rPr>
                <w:rFonts w:hint="eastAsia" w:ascii="宋体" w:hAnsi="宋体"/>
                <w:color w:val="000000"/>
                <w:szCs w:val="21"/>
              </w:rPr>
              <w:t>深度</w:t>
            </w:r>
            <w:r>
              <w:rPr>
                <w:rFonts w:hint="eastAsia" w:ascii="宋体" w:hAnsi="宋体"/>
                <w:color w:val="000000"/>
                <w:szCs w:val="21"/>
                <w:lang w:eastAsia="zh-CN"/>
              </w:rPr>
              <w:t>）</w:t>
            </w:r>
            <w:r>
              <w:rPr>
                <w:rFonts w:hint="eastAsia" w:ascii="宋体" w:hAnsi="宋体"/>
                <w:color w:val="000000"/>
                <w:szCs w:val="21"/>
              </w:rPr>
              <w:t>、方案图、</w:t>
            </w:r>
            <w:r>
              <w:rPr>
                <w:rFonts w:hint="eastAsia" w:ascii="宋体" w:hAnsi="宋体"/>
                <w:color w:val="000000"/>
                <w:szCs w:val="21"/>
                <w:lang w:val="en-US" w:eastAsia="zh-CN"/>
              </w:rPr>
              <w:t>汇报材料</w:t>
            </w:r>
          </w:p>
        </w:tc>
        <w:tc>
          <w:tcPr>
            <w:tcW w:w="450" w:type="dxa"/>
            <w:vAlign w:val="center"/>
          </w:tcPr>
          <w:p w14:paraId="5A1D5C7D">
            <w:pPr>
              <w:jc w:val="center"/>
              <w:rPr>
                <w:rFonts w:ascii="宋体" w:hAnsi="宋体" w:cs="仿宋_GB2312"/>
                <w:b/>
                <w:bCs/>
                <w:sz w:val="22"/>
              </w:rPr>
            </w:pPr>
            <w:r>
              <w:rPr>
                <w:rFonts w:hint="eastAsia" w:ascii="宋体" w:hAnsi="宋体"/>
                <w:color w:val="000000"/>
                <w:szCs w:val="21"/>
              </w:rPr>
              <w:t>项</w:t>
            </w:r>
          </w:p>
        </w:tc>
        <w:tc>
          <w:tcPr>
            <w:tcW w:w="375" w:type="dxa"/>
            <w:vAlign w:val="center"/>
          </w:tcPr>
          <w:p w14:paraId="001545FC">
            <w:pPr>
              <w:jc w:val="center"/>
              <w:rPr>
                <w:rFonts w:ascii="宋体" w:hAnsi="宋体" w:cs="仿宋_GB2312"/>
                <w:b/>
                <w:bCs/>
                <w:sz w:val="22"/>
              </w:rPr>
            </w:pPr>
            <w:r>
              <w:rPr>
                <w:rFonts w:ascii="宋体" w:hAnsi="宋体"/>
                <w:color w:val="000000"/>
                <w:szCs w:val="21"/>
              </w:rPr>
              <w:t>1</w:t>
            </w:r>
          </w:p>
        </w:tc>
        <w:tc>
          <w:tcPr>
            <w:tcW w:w="1110" w:type="dxa"/>
            <w:vAlign w:val="center"/>
          </w:tcPr>
          <w:p w14:paraId="53460C29">
            <w:pPr>
              <w:jc w:val="center"/>
              <w:rPr>
                <w:rFonts w:ascii="宋体" w:hAnsi="宋体" w:cs="仿宋_GB2312"/>
                <w:b/>
                <w:bCs/>
                <w:sz w:val="22"/>
              </w:rPr>
            </w:pPr>
          </w:p>
        </w:tc>
        <w:tc>
          <w:tcPr>
            <w:tcW w:w="1162" w:type="dxa"/>
            <w:vAlign w:val="center"/>
          </w:tcPr>
          <w:p w14:paraId="547DC1B0">
            <w:pPr>
              <w:jc w:val="center"/>
              <w:rPr>
                <w:rFonts w:ascii="宋体" w:hAnsi="宋体" w:cs="仿宋_GB2312"/>
                <w:b/>
                <w:bCs/>
                <w:sz w:val="22"/>
              </w:rPr>
            </w:pPr>
          </w:p>
        </w:tc>
      </w:tr>
      <w:tr w14:paraId="3E963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867" w:type="dxa"/>
            <w:gridSpan w:val="7"/>
            <w:vAlign w:val="top"/>
          </w:tcPr>
          <w:p w14:paraId="0DB159DC">
            <w:pPr>
              <w:spacing w:line="360" w:lineRule="auto"/>
              <w:jc w:val="center"/>
              <w:rPr>
                <w:rFonts w:ascii="宋体" w:hAnsi="宋体" w:cs="仿宋_GB2312"/>
                <w:b/>
                <w:bCs/>
                <w:sz w:val="22"/>
              </w:rPr>
            </w:pPr>
            <w:r>
              <w:rPr>
                <w:rFonts w:hint="eastAsia" w:ascii="宋体" w:hAnsi="宋体" w:cs="仿宋_GB2312"/>
                <w:b/>
                <w:bCs/>
                <w:sz w:val="22"/>
              </w:rPr>
              <w:t>总价（元，含</w:t>
            </w:r>
            <w:r>
              <w:rPr>
                <w:rFonts w:hint="eastAsia" w:ascii="宋体" w:hAnsi="宋体" w:cs="仿宋_GB2312"/>
                <w:b/>
                <w:bCs/>
                <w:sz w:val="22"/>
                <w:u w:val="single"/>
              </w:rPr>
              <w:t xml:space="preserve"> </w:t>
            </w:r>
            <w:r>
              <w:rPr>
                <w:rFonts w:ascii="宋体" w:hAnsi="宋体" w:cs="仿宋_GB2312"/>
                <w:b/>
                <w:bCs/>
                <w:sz w:val="22"/>
                <w:u w:val="single"/>
              </w:rPr>
              <w:t xml:space="preserve"> </w:t>
            </w:r>
            <w:r>
              <w:rPr>
                <w:rFonts w:hint="eastAsia" w:ascii="宋体" w:hAnsi="宋体" w:cs="仿宋_GB2312"/>
                <w:b/>
                <w:bCs/>
                <w:sz w:val="22"/>
                <w:u w:val="single"/>
              </w:rPr>
              <w:t>%</w:t>
            </w:r>
            <w:r>
              <w:rPr>
                <w:rFonts w:hint="eastAsia" w:ascii="宋体" w:hAnsi="宋体" w:cs="仿宋_GB2312"/>
                <w:b/>
                <w:bCs/>
                <w:sz w:val="22"/>
              </w:rPr>
              <w:t>税）</w:t>
            </w:r>
          </w:p>
        </w:tc>
        <w:tc>
          <w:tcPr>
            <w:tcW w:w="1162" w:type="dxa"/>
            <w:vAlign w:val="center"/>
          </w:tcPr>
          <w:p w14:paraId="5C75A638">
            <w:pPr>
              <w:jc w:val="center"/>
              <w:rPr>
                <w:rFonts w:ascii="宋体" w:hAnsi="宋体" w:cs="仿宋_GB2312"/>
                <w:b/>
                <w:bCs/>
                <w:sz w:val="22"/>
              </w:rPr>
            </w:pPr>
          </w:p>
        </w:tc>
      </w:tr>
    </w:tbl>
    <w:p w14:paraId="7EFAE11D">
      <w:pPr>
        <w:rPr>
          <w:rFonts w:ascii="宋体" w:hAnsi="宋体"/>
          <w:kern w:val="0"/>
          <w:sz w:val="22"/>
        </w:rPr>
      </w:pPr>
      <w:r>
        <w:rPr>
          <w:rFonts w:hint="eastAsia" w:ascii="宋体" w:hAnsi="宋体"/>
          <w:kern w:val="0"/>
          <w:sz w:val="22"/>
        </w:rPr>
        <w:t>注：</w:t>
      </w:r>
    </w:p>
    <w:p w14:paraId="799B1AC1">
      <w:pPr>
        <w:numPr>
          <w:ilvl w:val="0"/>
          <w:numId w:val="2"/>
        </w:numPr>
        <w:rPr>
          <w:rFonts w:ascii="宋体" w:hAnsi="宋体"/>
          <w:kern w:val="0"/>
          <w:sz w:val="22"/>
        </w:rPr>
      </w:pPr>
      <w:r>
        <w:rPr>
          <w:rFonts w:hint="eastAsia" w:ascii="宋体" w:hAnsi="宋体"/>
          <w:kern w:val="0"/>
          <w:sz w:val="22"/>
        </w:rPr>
        <w:t>报价有效期：自公告发布之日起，三个月内。</w:t>
      </w:r>
    </w:p>
    <w:p w14:paraId="4E5E5CD1">
      <w:pPr>
        <w:numPr>
          <w:ilvl w:val="0"/>
          <w:numId w:val="2"/>
        </w:numPr>
        <w:rPr>
          <w:sz w:val="22"/>
        </w:rPr>
      </w:pPr>
      <w:r>
        <w:rPr>
          <w:rFonts w:hint="eastAsia" w:ascii="宋体" w:hAnsi="宋体"/>
          <w:kern w:val="0"/>
          <w:sz w:val="22"/>
        </w:rPr>
        <w:t>货币单位：人民币元。</w:t>
      </w:r>
    </w:p>
    <w:p w14:paraId="151B9DC3">
      <w:pPr>
        <w:numPr>
          <w:ilvl w:val="0"/>
          <w:numId w:val="2"/>
        </w:numPr>
        <w:rPr>
          <w:sz w:val="22"/>
        </w:rPr>
      </w:pPr>
      <w:r>
        <w:rPr>
          <w:rFonts w:hint="eastAsia" w:ascii="宋体" w:hAnsi="宋体"/>
          <w:kern w:val="0"/>
          <w:sz w:val="22"/>
        </w:rPr>
        <w:t>上</w:t>
      </w:r>
      <w:r>
        <w:rPr>
          <w:rFonts w:hint="eastAsia"/>
          <w:sz w:val="22"/>
        </w:rPr>
        <w:t>表格式仅供参考，报价单位可结合实际情况细化服务内容及对应报价。</w:t>
      </w:r>
    </w:p>
    <w:p w14:paraId="5F800187">
      <w:pPr>
        <w:spacing w:line="360" w:lineRule="auto"/>
        <w:ind w:firstLine="4180" w:firstLineChars="1900"/>
        <w:jc w:val="left"/>
        <w:rPr>
          <w:rFonts w:ascii="宋体" w:hAnsi="宋体" w:cs="Times New Roman"/>
          <w:sz w:val="22"/>
          <w:szCs w:val="24"/>
        </w:rPr>
      </w:pPr>
    </w:p>
    <w:p w14:paraId="4CC78104">
      <w:pPr>
        <w:wordWrap w:val="0"/>
        <w:spacing w:line="360" w:lineRule="auto"/>
        <w:ind w:firstLine="10120" w:firstLineChars="4600"/>
        <w:jc w:val="right"/>
        <w:rPr>
          <w:rFonts w:hint="default" w:ascii="宋体" w:hAnsi="宋体" w:eastAsia="宋体" w:cs="Times New Roman"/>
          <w:sz w:val="22"/>
          <w:szCs w:val="24"/>
          <w:lang w:val="en-US" w:eastAsia="zh-CN"/>
        </w:rPr>
      </w:pPr>
      <w:r>
        <w:rPr>
          <w:rFonts w:hint="eastAsia" w:ascii="宋体" w:hAnsi="宋体" w:cs="Times New Roman"/>
          <w:sz w:val="22"/>
          <w:szCs w:val="24"/>
        </w:rPr>
        <w:t>报</w:t>
      </w:r>
      <w:r>
        <w:rPr>
          <w:rFonts w:hint="eastAsia" w:ascii="宋体" w:hAnsi="宋体" w:cs="Times New Roman"/>
          <w:sz w:val="22"/>
          <w:szCs w:val="24"/>
          <w:lang w:val="en-US" w:eastAsia="zh-CN"/>
        </w:rPr>
        <w:t>报</w:t>
      </w:r>
      <w:r>
        <w:rPr>
          <w:rFonts w:hint="eastAsia" w:ascii="宋体" w:hAnsi="宋体" w:cs="Times New Roman"/>
          <w:sz w:val="22"/>
          <w:szCs w:val="24"/>
        </w:rPr>
        <w:t>价单位（</w:t>
      </w:r>
      <w:r>
        <w:rPr>
          <w:rFonts w:hint="eastAsia" w:ascii="宋体" w:hAnsi="宋体" w:cs="Times New Roman"/>
          <w:b/>
          <w:sz w:val="22"/>
          <w:szCs w:val="24"/>
        </w:rPr>
        <w:t>公章</w:t>
      </w:r>
      <w:r>
        <w:rPr>
          <w:rFonts w:hint="eastAsia" w:ascii="宋体" w:hAnsi="宋体" w:cs="Times New Roman"/>
          <w:sz w:val="22"/>
          <w:szCs w:val="24"/>
        </w:rPr>
        <w:t>）：</w:t>
      </w:r>
      <w:r>
        <w:rPr>
          <w:rFonts w:hint="eastAsia" w:ascii="宋体" w:hAnsi="宋体" w:cs="Times New Roman"/>
          <w:sz w:val="22"/>
          <w:szCs w:val="24"/>
          <w:lang w:val="en-US" w:eastAsia="zh-CN"/>
        </w:rPr>
        <w:t xml:space="preserve">             </w:t>
      </w:r>
    </w:p>
    <w:p w14:paraId="3733F985">
      <w:pPr>
        <w:pStyle w:val="5"/>
        <w:spacing w:before="120" w:after="120"/>
        <w:jc w:val="right"/>
        <w:rPr>
          <w:rFonts w:hint="eastAsia" w:ascii="宋体" w:hAnsi="宋体" w:cs="Times New Roman"/>
          <w:szCs w:val="24"/>
        </w:rPr>
      </w:pPr>
      <w:r>
        <w:rPr>
          <w:rFonts w:hint="eastAsia" w:ascii="宋体" w:hAnsi="宋体" w:cs="Times New Roman"/>
          <w:szCs w:val="24"/>
        </w:rPr>
        <w:t xml:space="preserve">日期：   </w:t>
      </w:r>
      <w:r>
        <w:rPr>
          <w:rFonts w:ascii="宋体" w:hAnsi="宋体" w:cs="Times New Roman"/>
          <w:szCs w:val="24"/>
        </w:rPr>
        <w:t xml:space="preserve">   </w:t>
      </w:r>
      <w:r>
        <w:rPr>
          <w:rFonts w:hint="eastAsia" w:ascii="宋体" w:hAnsi="宋体" w:cs="Times New Roman"/>
          <w:szCs w:val="24"/>
        </w:rPr>
        <w:t xml:space="preserve"> 年  月  日</w:t>
      </w:r>
    </w:p>
    <w:p w14:paraId="09C8F451">
      <w:pPr>
        <w:rPr>
          <w:rFonts w:hint="eastAsia" w:ascii="宋体" w:hAnsi="宋体" w:cs="Times New Roman"/>
          <w:szCs w:val="24"/>
        </w:rPr>
      </w:pPr>
      <w:r>
        <w:rPr>
          <w:rFonts w:hint="eastAsia" w:ascii="宋体" w:hAnsi="宋体" w:cs="Times New Roman"/>
          <w:szCs w:val="24"/>
        </w:rPr>
        <w:br w:type="page"/>
      </w:r>
    </w:p>
    <w:p w14:paraId="39FBA3C3">
      <w:pPr>
        <w:spacing w:line="360" w:lineRule="auto"/>
        <w:jc w:val="center"/>
        <w:rPr>
          <w:rFonts w:hint="eastAsia" w:ascii="宋体" w:hAnsi="宋体" w:eastAsia="宋体" w:cs="宋体"/>
          <w:sz w:val="21"/>
          <w:szCs w:val="21"/>
          <w:highlight w:val="none"/>
        </w:rPr>
      </w:pPr>
      <w:r>
        <w:rPr>
          <w:rFonts w:hint="eastAsia" w:ascii="宋体" w:hAnsi="宋体" w:eastAsia="宋体" w:cs="宋体"/>
          <w:sz w:val="32"/>
          <w:szCs w:val="32"/>
          <w:highlight w:val="none"/>
        </w:rPr>
        <w:t>承诺函</w:t>
      </w:r>
    </w:p>
    <w:p w14:paraId="5A600C74">
      <w:pPr>
        <w:spacing w:line="360" w:lineRule="auto"/>
        <w:rPr>
          <w:rFonts w:hint="eastAsia" w:ascii="宋体" w:hAnsi="宋体" w:eastAsia="宋体" w:cs="宋体"/>
          <w:sz w:val="21"/>
          <w:szCs w:val="21"/>
          <w:highlight w:val="none"/>
          <w:u w:val="single"/>
        </w:rPr>
      </w:pPr>
    </w:p>
    <w:p w14:paraId="3099C419">
      <w:pPr>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本人</w:t>
      </w:r>
      <w:r>
        <w:rPr>
          <w:rFonts w:hint="eastAsia" w:ascii="宋体" w:hAnsi="宋体" w:eastAsia="宋体" w:cs="宋体"/>
          <w:sz w:val="21"/>
          <w:szCs w:val="21"/>
          <w:highlight w:val="none"/>
          <w:u w:val="single"/>
        </w:rPr>
        <w:t>XXX</w:t>
      </w:r>
      <w:r>
        <w:rPr>
          <w:rFonts w:hint="eastAsia" w:cs="宋体"/>
          <w:color w:val="FF0000"/>
          <w:sz w:val="21"/>
          <w:szCs w:val="21"/>
          <w:highlight w:val="none"/>
          <w:u w:val="single"/>
          <w:lang w:eastAsia="zh-CN"/>
        </w:rPr>
        <w:t>（</w:t>
      </w:r>
      <w:r>
        <w:rPr>
          <w:rFonts w:hint="eastAsia" w:cs="宋体"/>
          <w:color w:val="FF0000"/>
          <w:sz w:val="21"/>
          <w:szCs w:val="21"/>
          <w:highlight w:val="none"/>
          <w:u w:val="single"/>
          <w:lang w:val="en-US" w:eastAsia="zh-CN"/>
        </w:rPr>
        <w:t>填写</w:t>
      </w:r>
      <w:r>
        <w:rPr>
          <w:rFonts w:hint="eastAsia"/>
          <w:color w:val="FF0000"/>
          <w:szCs w:val="21"/>
          <w:highlight w:val="none"/>
          <w:u w:val="single"/>
        </w:rPr>
        <w:t>法定代表人或其</w:t>
      </w:r>
      <w:r>
        <w:rPr>
          <w:rFonts w:hint="eastAsia"/>
          <w:color w:val="FF0000"/>
          <w:szCs w:val="21"/>
          <w:highlight w:val="none"/>
          <w:u w:val="single"/>
          <w:lang w:eastAsia="zh-CN"/>
        </w:rPr>
        <w:t>授权代理人</w:t>
      </w:r>
      <w:r>
        <w:rPr>
          <w:rFonts w:hint="eastAsia"/>
          <w:color w:val="FF0000"/>
          <w:szCs w:val="21"/>
          <w:highlight w:val="none"/>
          <w:u w:val="single"/>
          <w:lang w:val="en-US" w:eastAsia="zh-CN"/>
        </w:rPr>
        <w:t>名字</w:t>
      </w:r>
      <w:r>
        <w:rPr>
          <w:rFonts w:hint="eastAsia" w:cs="宋体"/>
          <w:color w:val="FF0000"/>
          <w:sz w:val="21"/>
          <w:szCs w:val="21"/>
          <w:highlight w:val="none"/>
          <w:u w:val="single"/>
          <w:lang w:eastAsia="zh-CN"/>
        </w:rPr>
        <w:t>）</w:t>
      </w:r>
      <w:r>
        <w:rPr>
          <w:rFonts w:hint="eastAsia" w:ascii="宋体" w:hAnsi="宋体" w:eastAsia="宋体" w:cs="宋体"/>
          <w:sz w:val="21"/>
          <w:szCs w:val="21"/>
          <w:highlight w:val="none"/>
        </w:rPr>
        <w:t>（身份证号码：</w:t>
      </w:r>
      <w:r>
        <w:rPr>
          <w:rFonts w:hint="eastAsia" w:ascii="宋体" w:hAnsi="宋体" w:eastAsia="宋体" w:cs="宋体"/>
          <w:sz w:val="21"/>
          <w:szCs w:val="21"/>
          <w:highlight w:val="none"/>
          <w:u w:val="single"/>
        </w:rPr>
        <w:t>XXXXXXXXXXXXXXXXXX</w:t>
      </w:r>
      <w:r>
        <w:rPr>
          <w:rFonts w:hint="eastAsia" w:ascii="宋体" w:hAnsi="宋体" w:eastAsia="宋体" w:cs="宋体"/>
          <w:sz w:val="21"/>
          <w:szCs w:val="21"/>
          <w:highlight w:val="none"/>
        </w:rPr>
        <w:t>）代表</w:t>
      </w:r>
      <w:r>
        <w:rPr>
          <w:rFonts w:hint="eastAsia" w:ascii="宋体" w:hAnsi="宋体" w:eastAsia="宋体" w:cs="宋体"/>
          <w:sz w:val="21"/>
          <w:szCs w:val="21"/>
          <w:highlight w:val="none"/>
          <w:u w:val="single"/>
        </w:rPr>
        <w:t>XX公司</w:t>
      </w:r>
      <w:r>
        <w:rPr>
          <w:rFonts w:hint="eastAsia" w:cs="宋体"/>
          <w:color w:val="FF0000"/>
          <w:sz w:val="21"/>
          <w:szCs w:val="21"/>
          <w:highlight w:val="none"/>
          <w:u w:val="single"/>
          <w:lang w:eastAsia="zh-CN"/>
        </w:rPr>
        <w:t>（</w:t>
      </w:r>
      <w:r>
        <w:rPr>
          <w:rFonts w:hint="eastAsia" w:cs="宋体"/>
          <w:color w:val="FF0000"/>
          <w:sz w:val="21"/>
          <w:szCs w:val="21"/>
          <w:highlight w:val="none"/>
          <w:u w:val="single"/>
          <w:lang w:val="en-US" w:eastAsia="zh-CN"/>
        </w:rPr>
        <w:t>请填写公司全称</w:t>
      </w:r>
      <w:r>
        <w:rPr>
          <w:rFonts w:hint="eastAsia" w:cs="宋体"/>
          <w:color w:val="FF0000"/>
          <w:sz w:val="21"/>
          <w:szCs w:val="21"/>
          <w:highlight w:val="none"/>
          <w:u w:val="single"/>
          <w:lang w:eastAsia="zh-CN"/>
        </w:rPr>
        <w:t>）</w:t>
      </w:r>
      <w:r>
        <w:rPr>
          <w:rFonts w:hint="eastAsia" w:ascii="宋体" w:hAnsi="宋体" w:eastAsia="宋体" w:cs="宋体"/>
          <w:sz w:val="21"/>
          <w:szCs w:val="21"/>
          <w:highlight w:val="none"/>
        </w:rPr>
        <w:t>参加</w:t>
      </w:r>
      <w:r>
        <w:rPr>
          <w:rFonts w:hint="eastAsia" w:cs="宋体"/>
          <w:sz w:val="21"/>
          <w:szCs w:val="21"/>
          <w:highlight w:val="none"/>
          <w:u w:val="single"/>
          <w:lang w:eastAsia="zh-CN"/>
        </w:rPr>
        <w:t>市政污泥事业部</w:t>
      </w:r>
      <w:r>
        <w:rPr>
          <w:rFonts w:hint="eastAsia" w:ascii="宋体" w:hAnsi="宋体" w:eastAsia="宋体" w:cs="宋体"/>
          <w:sz w:val="21"/>
          <w:szCs w:val="21"/>
          <w:highlight w:val="none"/>
          <w:u w:val="single"/>
        </w:rPr>
        <w:t>关于盐田水质净化厂污泥系统改造方案咨询服务</w:t>
      </w:r>
      <w:r>
        <w:rPr>
          <w:rFonts w:hint="eastAsia" w:cs="宋体"/>
          <w:sz w:val="21"/>
          <w:szCs w:val="21"/>
          <w:highlight w:val="none"/>
          <w:u w:val="single"/>
          <w:lang w:val="en-US" w:eastAsia="zh-CN"/>
        </w:rPr>
        <w:t>项目</w:t>
      </w:r>
      <w:r>
        <w:rPr>
          <w:rFonts w:hint="eastAsia" w:ascii="宋体" w:hAnsi="宋体" w:eastAsia="宋体" w:cs="宋体"/>
          <w:sz w:val="21"/>
          <w:szCs w:val="21"/>
          <w:highlight w:val="none"/>
          <w:u w:val="single"/>
        </w:rPr>
        <w:t>采购</w:t>
      </w:r>
      <w:r>
        <w:rPr>
          <w:rFonts w:hint="eastAsia" w:ascii="宋体" w:hAnsi="宋体" w:eastAsia="宋体" w:cs="宋体"/>
          <w:sz w:val="21"/>
          <w:szCs w:val="21"/>
          <w:highlight w:val="none"/>
        </w:rPr>
        <w:t>（项目编号：</w:t>
      </w:r>
      <w:r>
        <w:rPr>
          <w:rFonts w:hint="eastAsia" w:cs="宋体"/>
          <w:sz w:val="21"/>
          <w:szCs w:val="21"/>
          <w:highlight w:val="none"/>
          <w:u w:val="single"/>
          <w:lang w:val="en-US" w:eastAsia="zh-CN"/>
        </w:rPr>
        <w:t xml:space="preserve">    </w:t>
      </w:r>
      <w:r>
        <w:rPr>
          <w:rFonts w:hint="eastAsia" w:ascii="宋体" w:hAnsi="宋体" w:eastAsia="宋体" w:cs="宋体"/>
          <w:sz w:val="21"/>
          <w:szCs w:val="21"/>
          <w:highlight w:val="none"/>
        </w:rPr>
        <w:t>）投标。在此，本</w:t>
      </w:r>
      <w:r>
        <w:rPr>
          <w:rFonts w:hint="eastAsia" w:ascii="宋体" w:hAnsi="宋体" w:eastAsia="宋体" w:cs="宋体"/>
          <w:sz w:val="21"/>
          <w:szCs w:val="21"/>
          <w:highlight w:val="none"/>
          <w:lang w:val="en-US" w:eastAsia="zh-CN"/>
        </w:rPr>
        <w:t>单位</w:t>
      </w:r>
      <w:r>
        <w:rPr>
          <w:rFonts w:hint="eastAsia" w:ascii="宋体" w:hAnsi="宋体" w:eastAsia="宋体" w:cs="宋体"/>
          <w:sz w:val="21"/>
          <w:szCs w:val="21"/>
          <w:highlight w:val="none"/>
        </w:rPr>
        <w:t>郑重承诺，本</w:t>
      </w:r>
      <w:r>
        <w:rPr>
          <w:rFonts w:hint="eastAsia" w:ascii="宋体" w:hAnsi="宋体" w:eastAsia="宋体" w:cs="宋体"/>
          <w:sz w:val="21"/>
          <w:szCs w:val="21"/>
          <w:highlight w:val="none"/>
          <w:lang w:val="en-US" w:eastAsia="zh-CN"/>
        </w:rPr>
        <w:t>单位</w:t>
      </w:r>
      <w:r>
        <w:rPr>
          <w:rFonts w:hint="eastAsia" w:ascii="宋体" w:hAnsi="宋体" w:eastAsia="宋体" w:cs="宋体"/>
          <w:sz w:val="21"/>
          <w:szCs w:val="21"/>
          <w:highlight w:val="none"/>
        </w:rPr>
        <w:t>与本项目其他投标</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报价</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方不存在</w:t>
      </w:r>
      <w:r>
        <w:rPr>
          <w:rFonts w:hint="eastAsia" w:ascii="宋体" w:hAnsi="宋体" w:eastAsia="宋体" w:cs="宋体"/>
          <w:sz w:val="21"/>
          <w:szCs w:val="21"/>
          <w:highlight w:val="none"/>
          <w:lang w:val="en-US" w:eastAsia="zh-CN"/>
        </w:rPr>
        <w:t>负责</w:t>
      </w:r>
      <w:r>
        <w:rPr>
          <w:rFonts w:hint="eastAsia" w:ascii="宋体" w:hAnsi="宋体" w:eastAsia="宋体" w:cs="宋体"/>
          <w:sz w:val="21"/>
          <w:szCs w:val="21"/>
          <w:highlight w:val="none"/>
        </w:rPr>
        <w:t>人</w:t>
      </w:r>
      <w:r>
        <w:rPr>
          <w:rFonts w:hint="eastAsia" w:ascii="宋体" w:hAnsi="宋体" w:eastAsia="宋体" w:cs="宋体"/>
          <w:sz w:val="21"/>
          <w:szCs w:val="21"/>
          <w:highlight w:val="none"/>
          <w:lang w:val="en-US" w:eastAsia="zh-CN"/>
        </w:rPr>
        <w:t>为同一人</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股权关系、董监高</w:t>
      </w:r>
      <w:r>
        <w:rPr>
          <w:rFonts w:hint="eastAsia" w:ascii="宋体" w:hAnsi="宋体" w:eastAsia="宋体" w:cs="宋体"/>
          <w:sz w:val="21"/>
          <w:szCs w:val="21"/>
          <w:highlight w:val="none"/>
        </w:rPr>
        <w:t>关系或其他可能影响采购活动公平、公正进行的关系。</w:t>
      </w:r>
    </w:p>
    <w:p w14:paraId="4817B10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u w:val="single"/>
        </w:rPr>
        <w:t>XX公司</w:t>
      </w:r>
      <w:r>
        <w:rPr>
          <w:rFonts w:hint="eastAsia" w:cs="宋体"/>
          <w:color w:val="FF0000"/>
          <w:sz w:val="21"/>
          <w:szCs w:val="21"/>
          <w:highlight w:val="none"/>
          <w:u w:val="single"/>
          <w:lang w:eastAsia="zh-CN"/>
        </w:rPr>
        <w:t>（</w:t>
      </w:r>
      <w:r>
        <w:rPr>
          <w:rFonts w:hint="eastAsia" w:cs="宋体"/>
          <w:color w:val="FF0000"/>
          <w:sz w:val="21"/>
          <w:szCs w:val="21"/>
          <w:highlight w:val="none"/>
          <w:u w:val="single"/>
          <w:lang w:val="en-US" w:eastAsia="zh-CN"/>
        </w:rPr>
        <w:t>请填写公司全称</w:t>
      </w:r>
      <w:r>
        <w:rPr>
          <w:rFonts w:hint="eastAsia" w:cs="宋体"/>
          <w:color w:val="FF0000"/>
          <w:sz w:val="21"/>
          <w:szCs w:val="21"/>
          <w:highlight w:val="none"/>
          <w:u w:val="single"/>
          <w:lang w:eastAsia="zh-CN"/>
        </w:rPr>
        <w:t>）</w:t>
      </w:r>
      <w:r>
        <w:rPr>
          <w:rFonts w:hint="eastAsia" w:ascii="宋体" w:hAnsi="宋体" w:eastAsia="宋体" w:cs="宋体"/>
          <w:sz w:val="21"/>
          <w:szCs w:val="21"/>
          <w:highlight w:val="none"/>
        </w:rPr>
        <w:t>已核实上述承诺内容</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如承诺不属实，</w:t>
      </w:r>
      <w:r>
        <w:rPr>
          <w:rFonts w:hint="eastAsia" w:ascii="宋体" w:hAnsi="宋体" w:eastAsia="宋体" w:cs="宋体"/>
          <w:sz w:val="21"/>
          <w:szCs w:val="21"/>
          <w:highlight w:val="none"/>
          <w:u w:val="single"/>
        </w:rPr>
        <w:t>XX公司</w:t>
      </w:r>
      <w:r>
        <w:rPr>
          <w:rFonts w:hint="eastAsia" w:cs="宋体"/>
          <w:color w:val="FF0000"/>
          <w:sz w:val="21"/>
          <w:szCs w:val="21"/>
          <w:highlight w:val="none"/>
          <w:u w:val="single"/>
          <w:lang w:eastAsia="zh-CN"/>
        </w:rPr>
        <w:t>（</w:t>
      </w:r>
      <w:r>
        <w:rPr>
          <w:rFonts w:hint="eastAsia" w:cs="宋体"/>
          <w:color w:val="FF0000"/>
          <w:sz w:val="21"/>
          <w:szCs w:val="21"/>
          <w:highlight w:val="none"/>
          <w:u w:val="single"/>
          <w:lang w:val="en-US" w:eastAsia="zh-CN"/>
        </w:rPr>
        <w:t>请填写公司全称</w:t>
      </w:r>
      <w:r>
        <w:rPr>
          <w:rFonts w:hint="eastAsia" w:cs="宋体"/>
          <w:color w:val="FF0000"/>
          <w:sz w:val="21"/>
          <w:szCs w:val="21"/>
          <w:highlight w:val="none"/>
          <w:u w:val="single"/>
          <w:lang w:eastAsia="zh-CN"/>
        </w:rPr>
        <w:t>）</w:t>
      </w:r>
      <w:r>
        <w:rPr>
          <w:rFonts w:hint="eastAsia" w:ascii="宋体" w:hAnsi="宋体" w:eastAsia="宋体" w:cs="宋体"/>
          <w:sz w:val="21"/>
          <w:szCs w:val="21"/>
          <w:highlight w:val="none"/>
        </w:rPr>
        <w:t>愿意无条件接受：</w:t>
      </w:r>
    </w:p>
    <w:p w14:paraId="52D707E4">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1.宣布</w:t>
      </w:r>
      <w:r>
        <w:rPr>
          <w:rFonts w:hint="eastAsia" w:ascii="宋体" w:hAnsi="宋体" w:eastAsia="宋体" w:cs="宋体"/>
          <w:sz w:val="21"/>
          <w:szCs w:val="21"/>
          <w:highlight w:val="none"/>
          <w:u w:val="single"/>
        </w:rPr>
        <w:t>XX公司</w:t>
      </w:r>
      <w:r>
        <w:rPr>
          <w:rFonts w:hint="eastAsia" w:cs="宋体"/>
          <w:color w:val="FF0000"/>
          <w:sz w:val="21"/>
          <w:szCs w:val="21"/>
          <w:highlight w:val="none"/>
          <w:u w:val="single"/>
          <w:lang w:eastAsia="zh-CN"/>
        </w:rPr>
        <w:t>（</w:t>
      </w:r>
      <w:r>
        <w:rPr>
          <w:rFonts w:hint="eastAsia" w:cs="宋体"/>
          <w:color w:val="FF0000"/>
          <w:sz w:val="21"/>
          <w:szCs w:val="21"/>
          <w:highlight w:val="none"/>
          <w:u w:val="single"/>
          <w:lang w:val="en-US" w:eastAsia="zh-CN"/>
        </w:rPr>
        <w:t>请填写公司全称</w:t>
      </w:r>
      <w:r>
        <w:rPr>
          <w:rFonts w:hint="eastAsia" w:cs="宋体"/>
          <w:color w:val="FF0000"/>
          <w:sz w:val="21"/>
          <w:szCs w:val="21"/>
          <w:highlight w:val="none"/>
          <w:u w:val="single"/>
          <w:lang w:eastAsia="zh-CN"/>
        </w:rPr>
        <w:t>）</w:t>
      </w:r>
      <w:r>
        <w:rPr>
          <w:rFonts w:hint="eastAsia" w:ascii="宋体" w:hAnsi="宋体" w:eastAsia="宋体" w:cs="宋体"/>
          <w:sz w:val="21"/>
          <w:szCs w:val="21"/>
          <w:highlight w:val="none"/>
        </w:rPr>
        <w:t>投标废标。</w:t>
      </w:r>
    </w:p>
    <w:p w14:paraId="13F62B5C">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2.取消</w:t>
      </w:r>
      <w:r>
        <w:rPr>
          <w:rFonts w:hint="eastAsia" w:ascii="宋体" w:hAnsi="宋体" w:eastAsia="宋体" w:cs="宋体"/>
          <w:sz w:val="21"/>
          <w:szCs w:val="21"/>
          <w:highlight w:val="none"/>
          <w:u w:val="single"/>
        </w:rPr>
        <w:t>XX公司</w:t>
      </w:r>
      <w:r>
        <w:rPr>
          <w:rFonts w:hint="eastAsia" w:cs="宋体"/>
          <w:color w:val="FF0000"/>
          <w:sz w:val="21"/>
          <w:szCs w:val="21"/>
          <w:highlight w:val="none"/>
          <w:u w:val="single"/>
          <w:lang w:eastAsia="zh-CN"/>
        </w:rPr>
        <w:t>（</w:t>
      </w:r>
      <w:r>
        <w:rPr>
          <w:rFonts w:hint="eastAsia" w:cs="宋体"/>
          <w:color w:val="FF0000"/>
          <w:sz w:val="21"/>
          <w:szCs w:val="21"/>
          <w:highlight w:val="none"/>
          <w:u w:val="single"/>
          <w:lang w:val="en-US" w:eastAsia="zh-CN"/>
        </w:rPr>
        <w:t>请填写公司全称</w:t>
      </w:r>
      <w:r>
        <w:rPr>
          <w:rFonts w:hint="eastAsia" w:cs="宋体"/>
          <w:color w:val="FF0000"/>
          <w:sz w:val="21"/>
          <w:szCs w:val="21"/>
          <w:highlight w:val="none"/>
          <w:u w:val="single"/>
          <w:lang w:eastAsia="zh-CN"/>
        </w:rPr>
        <w:t>）</w:t>
      </w:r>
      <w:r>
        <w:rPr>
          <w:rFonts w:hint="eastAsia" w:ascii="宋体" w:hAnsi="宋体" w:eastAsia="宋体" w:cs="宋体"/>
          <w:sz w:val="21"/>
          <w:szCs w:val="21"/>
          <w:highlight w:val="none"/>
        </w:rPr>
        <w:t>的中标资格。</w:t>
      </w:r>
    </w:p>
    <w:p w14:paraId="690EFD0C">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3.列入投标黑名单。</w:t>
      </w:r>
    </w:p>
    <w:p w14:paraId="0DCAF62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4.不予退还投标保证金。</w:t>
      </w:r>
    </w:p>
    <w:p w14:paraId="7DFB1FD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特此承诺。</w:t>
      </w:r>
    </w:p>
    <w:p w14:paraId="6C231033">
      <w:pPr>
        <w:spacing w:line="560" w:lineRule="exact"/>
        <w:ind w:firstLine="640" w:firstLineChars="200"/>
        <w:rPr>
          <w:rFonts w:ascii="仿宋_GB2312" w:hAnsi="Calibri" w:eastAsia="仿宋_GB2312" w:cs="仿宋_GB2312"/>
          <w:sz w:val="32"/>
          <w:szCs w:val="32"/>
          <w:highlight w:val="none"/>
        </w:rPr>
      </w:pPr>
    </w:p>
    <w:p w14:paraId="451026C2">
      <w:pPr>
        <w:spacing w:line="560" w:lineRule="exact"/>
        <w:ind w:firstLine="640" w:firstLineChars="200"/>
        <w:rPr>
          <w:rFonts w:ascii="仿宋_GB2312" w:hAnsi="Calibri" w:eastAsia="仿宋_GB2312" w:cs="仿宋_GB2312"/>
          <w:sz w:val="32"/>
          <w:szCs w:val="32"/>
          <w:highlight w:val="none"/>
        </w:rPr>
      </w:pPr>
    </w:p>
    <w:tbl>
      <w:tblPr>
        <w:tblStyle w:val="10"/>
        <w:tblW w:w="7377"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9"/>
        <w:gridCol w:w="3158"/>
      </w:tblGrid>
      <w:tr w14:paraId="793DF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right"/>
        </w:trPr>
        <w:tc>
          <w:tcPr>
            <w:tcW w:w="4219" w:type="dxa"/>
            <w:tcBorders>
              <w:top w:val="nil"/>
              <w:left w:val="nil"/>
              <w:bottom w:val="nil"/>
              <w:right w:val="nil"/>
            </w:tcBorders>
          </w:tcPr>
          <w:p w14:paraId="638E19EB">
            <w:pPr>
              <w:spacing w:line="360" w:lineRule="auto"/>
              <w:jc w:val="distribute"/>
              <w:rPr>
                <w:rFonts w:hint="eastAsia" w:ascii="宋体" w:hAnsi="宋体" w:eastAsia="宋体" w:cs="宋体"/>
                <w:spacing w:val="-34"/>
                <w:sz w:val="21"/>
                <w:szCs w:val="21"/>
                <w:highlight w:val="none"/>
              </w:rPr>
            </w:pPr>
            <w:r>
              <w:rPr>
                <w:rFonts w:hint="eastAsia" w:ascii="宋体" w:hAnsi="宋体" w:eastAsia="宋体" w:cs="宋体"/>
                <w:spacing w:val="-34"/>
                <w:sz w:val="21"/>
                <w:szCs w:val="21"/>
                <w:highlight w:val="none"/>
              </w:rPr>
              <w:t>投标人(盖章):</w:t>
            </w:r>
          </w:p>
        </w:tc>
        <w:tc>
          <w:tcPr>
            <w:tcW w:w="3158" w:type="dxa"/>
            <w:tcBorders>
              <w:top w:val="nil"/>
              <w:left w:val="nil"/>
              <w:bottom w:val="single" w:color="auto" w:sz="4" w:space="0"/>
              <w:right w:val="nil"/>
            </w:tcBorders>
          </w:tcPr>
          <w:p w14:paraId="28BA4CC9">
            <w:pPr>
              <w:spacing w:line="360" w:lineRule="auto"/>
              <w:rPr>
                <w:rFonts w:hint="eastAsia" w:ascii="宋体" w:hAnsi="宋体" w:eastAsia="宋体" w:cs="宋体"/>
                <w:spacing w:val="-34"/>
                <w:sz w:val="21"/>
                <w:szCs w:val="21"/>
                <w:highlight w:val="none"/>
              </w:rPr>
            </w:pPr>
          </w:p>
        </w:tc>
      </w:tr>
      <w:tr w14:paraId="6AAB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4219" w:type="dxa"/>
            <w:tcBorders>
              <w:top w:val="nil"/>
              <w:left w:val="nil"/>
              <w:bottom w:val="nil"/>
              <w:right w:val="nil"/>
            </w:tcBorders>
          </w:tcPr>
          <w:p w14:paraId="2F05DBCB">
            <w:pPr>
              <w:spacing w:line="360" w:lineRule="auto"/>
              <w:jc w:val="distribute"/>
              <w:rPr>
                <w:rFonts w:hint="eastAsia" w:ascii="宋体" w:hAnsi="宋体" w:eastAsia="宋体" w:cs="宋体"/>
                <w:spacing w:val="-34"/>
                <w:sz w:val="21"/>
                <w:szCs w:val="21"/>
                <w:highlight w:val="none"/>
              </w:rPr>
            </w:pPr>
            <w:r>
              <w:rPr>
                <w:rFonts w:hint="eastAsia"/>
                <w:color w:val="000000"/>
                <w:szCs w:val="21"/>
                <w:highlight w:val="none"/>
              </w:rPr>
              <w:t>法定代表人或其</w:t>
            </w:r>
            <w:r>
              <w:rPr>
                <w:rFonts w:hint="eastAsia"/>
                <w:color w:val="000000"/>
                <w:szCs w:val="21"/>
                <w:highlight w:val="none"/>
                <w:lang w:eastAsia="zh-CN"/>
              </w:rPr>
              <w:t>授权代理人</w:t>
            </w:r>
            <w:r>
              <w:rPr>
                <w:rFonts w:hint="eastAsia"/>
                <w:color w:val="000000"/>
                <w:szCs w:val="21"/>
                <w:highlight w:val="none"/>
              </w:rPr>
              <w:t>（签字或盖章）</w:t>
            </w:r>
          </w:p>
        </w:tc>
        <w:tc>
          <w:tcPr>
            <w:tcW w:w="3158" w:type="dxa"/>
            <w:tcBorders>
              <w:top w:val="single" w:color="auto" w:sz="4" w:space="0"/>
              <w:left w:val="nil"/>
              <w:bottom w:val="single" w:color="auto" w:sz="4" w:space="0"/>
              <w:right w:val="nil"/>
            </w:tcBorders>
          </w:tcPr>
          <w:p w14:paraId="63F963EE">
            <w:pPr>
              <w:spacing w:line="360" w:lineRule="auto"/>
              <w:rPr>
                <w:rFonts w:hint="eastAsia" w:ascii="宋体" w:hAnsi="宋体" w:eastAsia="宋体" w:cs="宋体"/>
                <w:spacing w:val="-34"/>
                <w:sz w:val="21"/>
                <w:szCs w:val="21"/>
                <w:highlight w:val="none"/>
              </w:rPr>
            </w:pPr>
          </w:p>
        </w:tc>
      </w:tr>
      <w:tr w14:paraId="15B58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4219" w:type="dxa"/>
            <w:tcBorders>
              <w:top w:val="nil"/>
              <w:left w:val="nil"/>
              <w:bottom w:val="nil"/>
              <w:right w:val="nil"/>
            </w:tcBorders>
          </w:tcPr>
          <w:p w14:paraId="4B28F8CE">
            <w:pPr>
              <w:spacing w:line="360" w:lineRule="auto"/>
              <w:jc w:val="distribute"/>
              <w:rPr>
                <w:rFonts w:hint="eastAsia" w:ascii="宋体" w:hAnsi="宋体" w:eastAsia="宋体" w:cs="宋体"/>
                <w:spacing w:val="-34"/>
                <w:sz w:val="21"/>
                <w:szCs w:val="21"/>
                <w:highlight w:val="none"/>
              </w:rPr>
            </w:pPr>
            <w:r>
              <w:rPr>
                <w:rFonts w:hint="eastAsia" w:ascii="宋体" w:hAnsi="宋体" w:eastAsia="宋体" w:cs="宋体"/>
                <w:spacing w:val="-34"/>
                <w:sz w:val="21"/>
                <w:szCs w:val="21"/>
                <w:highlight w:val="none"/>
              </w:rPr>
              <w:t>出具日期:</w:t>
            </w:r>
          </w:p>
        </w:tc>
        <w:tc>
          <w:tcPr>
            <w:tcW w:w="3158" w:type="dxa"/>
            <w:tcBorders>
              <w:top w:val="single" w:color="auto" w:sz="4" w:space="0"/>
              <w:left w:val="nil"/>
              <w:bottom w:val="single" w:color="auto" w:sz="4" w:space="0"/>
              <w:right w:val="nil"/>
            </w:tcBorders>
          </w:tcPr>
          <w:p w14:paraId="4833527E">
            <w:pPr>
              <w:spacing w:line="360" w:lineRule="auto"/>
              <w:jc w:val="right"/>
              <w:rPr>
                <w:rFonts w:hint="eastAsia" w:ascii="宋体" w:hAnsi="宋体" w:eastAsia="宋体" w:cs="宋体"/>
                <w:spacing w:val="-34"/>
                <w:sz w:val="21"/>
                <w:szCs w:val="21"/>
                <w:highlight w:val="none"/>
              </w:rPr>
            </w:pPr>
            <w:r>
              <w:rPr>
                <w:rFonts w:hint="eastAsia" w:ascii="宋体" w:hAnsi="宋体" w:eastAsia="宋体" w:cs="宋体"/>
                <w:spacing w:val="-34"/>
                <w:sz w:val="21"/>
                <w:szCs w:val="21"/>
                <w:highlight w:val="none"/>
              </w:rPr>
              <w:t>年       月       日</w:t>
            </w:r>
          </w:p>
        </w:tc>
      </w:tr>
    </w:tbl>
    <w:p w14:paraId="5652DB5F">
      <w:pPr>
        <w:tabs>
          <w:tab w:val="left" w:pos="0"/>
        </w:tabs>
        <w:spacing w:line="360" w:lineRule="auto"/>
        <w:jc w:val="center"/>
        <w:rPr>
          <w:rFonts w:hint="eastAsia" w:cs="宋体"/>
          <w:b/>
          <w:bCs/>
          <w:color w:val="000000"/>
          <w:sz w:val="32"/>
          <w:szCs w:val="32"/>
        </w:rPr>
        <w:sectPr>
          <w:pgSz w:w="11906" w:h="16838"/>
          <w:pgMar w:top="1440" w:right="1800" w:bottom="1440" w:left="1800" w:header="851" w:footer="992" w:gutter="0"/>
          <w:cols w:space="425" w:num="1"/>
          <w:docGrid w:type="lines" w:linePitch="312" w:charSpace="0"/>
        </w:sectPr>
      </w:pPr>
    </w:p>
    <w:p w14:paraId="4B2AC82E">
      <w:pPr>
        <w:keepNext/>
        <w:keepLines/>
        <w:pageBreakBefore/>
        <w:spacing w:before="280" w:after="290" w:line="377" w:lineRule="auto"/>
        <w:jc w:val="center"/>
        <w:outlineLvl w:val="3"/>
        <w:rPr>
          <w:rFonts w:ascii="宋体" w:hAnsi="宋体" w:cs="Times New Roman"/>
          <w:b/>
          <w:bCs/>
          <w:sz w:val="28"/>
          <w:szCs w:val="28"/>
        </w:rPr>
      </w:pPr>
      <w:r>
        <w:rPr>
          <w:rFonts w:ascii="宋体" w:hAnsi="宋体" w:cs="Times New Roman"/>
          <w:b/>
          <w:bCs/>
          <w:sz w:val="28"/>
          <w:szCs w:val="28"/>
        </w:rPr>
        <w:t>营业执照</w:t>
      </w:r>
      <w:r>
        <w:rPr>
          <w:rFonts w:hint="eastAsia" w:ascii="宋体" w:hAnsi="宋体" w:cs="Times New Roman"/>
          <w:b/>
          <w:bCs/>
          <w:sz w:val="28"/>
          <w:szCs w:val="28"/>
        </w:rPr>
        <w:t>及资质证书</w:t>
      </w:r>
    </w:p>
    <w:p w14:paraId="606C5577">
      <w:pPr>
        <w:jc w:val="center"/>
        <w:rPr>
          <w:rFonts w:hint="eastAsia"/>
          <w:highlight w:val="none"/>
        </w:rPr>
        <w:sectPr>
          <w:pgSz w:w="11906" w:h="16838"/>
          <w:pgMar w:top="1418" w:right="1418" w:bottom="1361" w:left="1418" w:header="851" w:footer="992" w:gutter="0"/>
          <w:cols w:space="720" w:num="1"/>
          <w:docGrid w:linePitch="312" w:charSpace="0"/>
        </w:sectPr>
      </w:pPr>
      <w:r>
        <w:rPr>
          <w:rFonts w:hint="eastAsia"/>
          <w:color w:val="FF0000"/>
        </w:rPr>
        <w:t>（请提供报价单位的营业执照、资质证书扫描件并加盖公章）</w:t>
      </w:r>
    </w:p>
    <w:p w14:paraId="26FEF9DC">
      <w:pPr>
        <w:tabs>
          <w:tab w:val="left" w:pos="0"/>
        </w:tabs>
        <w:spacing w:line="360" w:lineRule="auto"/>
        <w:jc w:val="center"/>
        <w:rPr>
          <w:rFonts w:cs="宋体"/>
          <w:b/>
          <w:bCs/>
          <w:color w:val="000000"/>
          <w:szCs w:val="21"/>
        </w:rPr>
      </w:pPr>
      <w:r>
        <w:rPr>
          <w:rFonts w:hint="eastAsia" w:cs="宋体"/>
          <w:b/>
          <w:bCs/>
          <w:color w:val="000000"/>
          <w:sz w:val="32"/>
          <w:szCs w:val="32"/>
        </w:rPr>
        <w:t>投标人投标业绩表</w:t>
      </w:r>
    </w:p>
    <w:p w14:paraId="1BB33A08">
      <w:pPr>
        <w:widowControl/>
        <w:tabs>
          <w:tab w:val="left" w:pos="0"/>
        </w:tabs>
        <w:snapToGrid w:val="0"/>
        <w:spacing w:line="480" w:lineRule="auto"/>
        <w:jc w:val="left"/>
        <w:rPr>
          <w:szCs w:val="21"/>
          <w:u w:val="single"/>
        </w:rPr>
      </w:pPr>
      <w:r>
        <w:rPr>
          <w:rFonts w:hint="eastAsia"/>
          <w:szCs w:val="21"/>
        </w:rPr>
        <w:t>致：</w:t>
      </w:r>
      <w:r>
        <w:rPr>
          <w:rFonts w:hint="eastAsia" w:cs="宋体"/>
          <w:szCs w:val="21"/>
          <w:highlight w:val="none"/>
          <w:u w:val="single"/>
        </w:rPr>
        <w:t>深圳市深水生态环境技术有限公司</w:t>
      </w:r>
    </w:p>
    <w:p w14:paraId="4FE95FD2">
      <w:pPr>
        <w:tabs>
          <w:tab w:val="left" w:pos="0"/>
        </w:tabs>
        <w:snapToGrid w:val="0"/>
        <w:spacing w:line="480" w:lineRule="auto"/>
        <w:ind w:firstLine="424" w:firstLineChars="202"/>
        <w:rPr>
          <w:szCs w:val="21"/>
        </w:rPr>
      </w:pPr>
      <w:r>
        <w:rPr>
          <w:rFonts w:hint="eastAsia"/>
          <w:szCs w:val="21"/>
        </w:rPr>
        <w:t>我方根据贵公司采购询价文件要求提供</w:t>
      </w:r>
      <w:r>
        <w:rPr>
          <w:rFonts w:hint="eastAsia"/>
          <w:szCs w:val="21"/>
          <w:u w:val="single"/>
        </w:rPr>
        <w:t xml:space="preserve"> </w:t>
      </w:r>
      <w:r>
        <w:rPr>
          <w:rFonts w:hint="eastAsia"/>
          <w:szCs w:val="21"/>
          <w:u w:val="single"/>
          <w:lang w:val="en-US" w:eastAsia="zh-CN"/>
        </w:rPr>
        <w:t>2022</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u w:val="single"/>
          <w:lang w:val="en-US" w:eastAsia="zh-CN"/>
        </w:rPr>
        <w:t>1</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u w:val="single"/>
          <w:lang w:val="en-US" w:eastAsia="zh-CN"/>
        </w:rPr>
        <w:t>1</w:t>
      </w:r>
      <w:r>
        <w:rPr>
          <w:rFonts w:hint="eastAsia"/>
          <w:szCs w:val="21"/>
          <w:u w:val="single"/>
        </w:rPr>
        <w:t xml:space="preserve"> </w:t>
      </w:r>
      <w:r>
        <w:rPr>
          <w:rFonts w:hint="eastAsia"/>
          <w:szCs w:val="21"/>
        </w:rPr>
        <w:t>日至投标截止时间</w:t>
      </w: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szCs w:val="21"/>
          <w:u w:val="single"/>
          <w:lang w:eastAsia="zh-CN"/>
        </w:rPr>
        <w:t>（</w:t>
      </w:r>
      <w:r>
        <w:rPr>
          <w:rFonts w:hint="eastAsia"/>
          <w:szCs w:val="21"/>
          <w:u w:val="single"/>
        </w:rPr>
        <w:t>拟投</w:t>
      </w:r>
      <w:r>
        <w:rPr>
          <w:rFonts w:hint="eastAsia"/>
          <w:szCs w:val="21"/>
          <w:u w:val="single"/>
          <w:lang w:val="en-US" w:eastAsia="zh-CN"/>
        </w:rPr>
        <w:t>项目</w:t>
      </w:r>
      <w:r>
        <w:rPr>
          <w:rFonts w:hint="eastAsia"/>
          <w:szCs w:val="21"/>
          <w:u w:val="single"/>
        </w:rPr>
        <w:t>名称</w:t>
      </w:r>
      <w:r>
        <w:rPr>
          <w:rFonts w:hint="eastAsia"/>
          <w:szCs w:val="21"/>
          <w:u w:val="single"/>
          <w:lang w:eastAsia="zh-CN"/>
        </w:rPr>
        <w:t>，</w:t>
      </w:r>
      <w:r>
        <w:rPr>
          <w:rFonts w:hint="eastAsia"/>
          <w:szCs w:val="21"/>
          <w:u w:val="single"/>
          <w:lang w:val="en-US" w:eastAsia="zh-CN"/>
        </w:rPr>
        <w:t>污泥处理处置项目的设计服务业绩等</w:t>
      </w:r>
      <w:r>
        <w:rPr>
          <w:rFonts w:hint="eastAsia"/>
          <w:szCs w:val="21"/>
          <w:u w:val="single"/>
          <w:lang w:eastAsia="zh-CN"/>
        </w:rPr>
        <w:t>）</w:t>
      </w:r>
      <w:r>
        <w:rPr>
          <w:rFonts w:hint="eastAsia"/>
          <w:szCs w:val="21"/>
          <w:u w:val="single"/>
        </w:rPr>
        <w:t xml:space="preserve"> </w:t>
      </w:r>
      <w:r>
        <w:rPr>
          <w:rFonts w:hint="eastAsia"/>
          <w:szCs w:val="21"/>
        </w:rPr>
        <w:t>真实的业绩资料，证明合同附后，清单如下：</w:t>
      </w:r>
    </w:p>
    <w:tbl>
      <w:tblPr>
        <w:tblStyle w:val="10"/>
        <w:tblW w:w="93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835"/>
        <w:gridCol w:w="1770"/>
        <w:gridCol w:w="2055"/>
        <w:gridCol w:w="1545"/>
        <w:gridCol w:w="1185"/>
      </w:tblGrid>
      <w:tr w14:paraId="69D9D0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2835" w:type="dxa"/>
            <w:tcBorders>
              <w:top w:val="single" w:color="auto" w:sz="4" w:space="0"/>
              <w:left w:val="single" w:color="auto" w:sz="4" w:space="0"/>
              <w:bottom w:val="single" w:color="auto" w:sz="4" w:space="0"/>
              <w:right w:val="single" w:color="auto" w:sz="4" w:space="0"/>
            </w:tcBorders>
            <w:vAlign w:val="center"/>
          </w:tcPr>
          <w:p w14:paraId="344E4E7F">
            <w:pPr>
              <w:tabs>
                <w:tab w:val="left" w:pos="0"/>
              </w:tabs>
              <w:spacing w:line="560" w:lineRule="exact"/>
              <w:jc w:val="center"/>
              <w:rPr>
                <w:szCs w:val="21"/>
              </w:rPr>
            </w:pPr>
            <w:r>
              <w:rPr>
                <w:rFonts w:hint="eastAsia"/>
                <w:szCs w:val="21"/>
              </w:rPr>
              <w:t>项目名称或使用单位</w:t>
            </w:r>
          </w:p>
        </w:tc>
        <w:tc>
          <w:tcPr>
            <w:tcW w:w="1770" w:type="dxa"/>
            <w:tcBorders>
              <w:top w:val="single" w:color="auto" w:sz="4" w:space="0"/>
              <w:left w:val="single" w:color="auto" w:sz="4" w:space="0"/>
              <w:bottom w:val="single" w:color="auto" w:sz="4" w:space="0"/>
              <w:right w:val="single" w:color="auto" w:sz="4" w:space="0"/>
            </w:tcBorders>
            <w:vAlign w:val="center"/>
          </w:tcPr>
          <w:p w14:paraId="0D192DDF">
            <w:pPr>
              <w:tabs>
                <w:tab w:val="left" w:pos="0"/>
              </w:tabs>
              <w:spacing w:line="560" w:lineRule="exact"/>
              <w:jc w:val="center"/>
              <w:rPr>
                <w:rFonts w:hint="eastAsia" w:eastAsia="宋体"/>
                <w:szCs w:val="21"/>
                <w:lang w:eastAsia="zh-CN"/>
              </w:rPr>
            </w:pPr>
            <w:r>
              <w:rPr>
                <w:rFonts w:hint="eastAsia"/>
                <w:szCs w:val="21"/>
                <w:lang w:val="en-US" w:eastAsia="zh-CN"/>
              </w:rPr>
              <w:t>物料类型</w:t>
            </w:r>
          </w:p>
        </w:tc>
        <w:tc>
          <w:tcPr>
            <w:tcW w:w="2055" w:type="dxa"/>
            <w:tcBorders>
              <w:top w:val="single" w:color="auto" w:sz="4" w:space="0"/>
              <w:left w:val="single" w:color="auto" w:sz="4" w:space="0"/>
              <w:bottom w:val="single" w:color="auto" w:sz="4" w:space="0"/>
              <w:right w:val="single" w:color="auto" w:sz="4" w:space="0"/>
            </w:tcBorders>
            <w:vAlign w:val="center"/>
          </w:tcPr>
          <w:p w14:paraId="2B24B266">
            <w:pPr>
              <w:tabs>
                <w:tab w:val="left" w:pos="0"/>
              </w:tabs>
              <w:spacing w:line="560" w:lineRule="exact"/>
              <w:jc w:val="center"/>
              <w:rPr>
                <w:szCs w:val="21"/>
              </w:rPr>
            </w:pPr>
            <w:r>
              <w:rPr>
                <w:rFonts w:hint="eastAsia"/>
                <w:szCs w:val="21"/>
                <w:lang w:val="en-US" w:eastAsia="zh-CN"/>
              </w:rPr>
              <w:t>项目规模/</w:t>
            </w:r>
            <w:r>
              <w:rPr>
                <w:rFonts w:hint="eastAsia"/>
                <w:szCs w:val="21"/>
              </w:rPr>
              <w:t>合同金额</w:t>
            </w:r>
          </w:p>
        </w:tc>
        <w:tc>
          <w:tcPr>
            <w:tcW w:w="1545" w:type="dxa"/>
            <w:tcBorders>
              <w:top w:val="single" w:color="auto" w:sz="4" w:space="0"/>
              <w:left w:val="single" w:color="auto" w:sz="4" w:space="0"/>
              <w:bottom w:val="single" w:color="auto" w:sz="4" w:space="0"/>
              <w:right w:val="single" w:color="auto" w:sz="4" w:space="0"/>
            </w:tcBorders>
            <w:vAlign w:val="center"/>
          </w:tcPr>
          <w:p w14:paraId="4C94F555">
            <w:pPr>
              <w:tabs>
                <w:tab w:val="left" w:pos="0"/>
              </w:tabs>
              <w:spacing w:line="560" w:lineRule="exact"/>
              <w:jc w:val="center"/>
              <w:rPr>
                <w:szCs w:val="21"/>
              </w:rPr>
            </w:pPr>
            <w:r>
              <w:rPr>
                <w:rFonts w:hint="eastAsia"/>
                <w:szCs w:val="21"/>
                <w:lang w:val="en-US" w:eastAsia="zh-CN"/>
              </w:rPr>
              <w:t>合同签订</w:t>
            </w:r>
            <w:r>
              <w:rPr>
                <w:rFonts w:hint="eastAsia"/>
                <w:szCs w:val="21"/>
              </w:rPr>
              <w:t>时间</w:t>
            </w:r>
          </w:p>
        </w:tc>
        <w:tc>
          <w:tcPr>
            <w:tcW w:w="1185" w:type="dxa"/>
            <w:tcBorders>
              <w:top w:val="single" w:color="auto" w:sz="4" w:space="0"/>
              <w:left w:val="single" w:color="auto" w:sz="4" w:space="0"/>
              <w:bottom w:val="single" w:color="auto" w:sz="4" w:space="0"/>
              <w:right w:val="single" w:color="auto" w:sz="4" w:space="0"/>
            </w:tcBorders>
            <w:vAlign w:val="center"/>
          </w:tcPr>
          <w:p w14:paraId="19CFF279">
            <w:pPr>
              <w:tabs>
                <w:tab w:val="left" w:pos="0"/>
              </w:tabs>
              <w:spacing w:line="560" w:lineRule="exact"/>
              <w:jc w:val="center"/>
              <w:rPr>
                <w:szCs w:val="21"/>
              </w:rPr>
            </w:pPr>
            <w:r>
              <w:rPr>
                <w:rFonts w:hint="eastAsia"/>
                <w:szCs w:val="21"/>
              </w:rPr>
              <w:t>联系人</w:t>
            </w:r>
          </w:p>
        </w:tc>
      </w:tr>
      <w:tr w14:paraId="5D50AD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2835" w:type="dxa"/>
            <w:tcBorders>
              <w:top w:val="single" w:color="auto" w:sz="4" w:space="0"/>
              <w:left w:val="single" w:color="auto" w:sz="4" w:space="0"/>
              <w:bottom w:val="single" w:color="auto" w:sz="4" w:space="0"/>
              <w:right w:val="single" w:color="auto" w:sz="4" w:space="0"/>
            </w:tcBorders>
            <w:vAlign w:val="center"/>
          </w:tcPr>
          <w:p w14:paraId="047B4559">
            <w:pPr>
              <w:tabs>
                <w:tab w:val="left" w:pos="0"/>
              </w:tabs>
              <w:spacing w:line="560" w:lineRule="exact"/>
              <w:ind w:firstLine="420" w:firstLineChars="200"/>
              <w:rPr>
                <w:szCs w:val="21"/>
              </w:rPr>
            </w:pPr>
          </w:p>
        </w:tc>
        <w:tc>
          <w:tcPr>
            <w:tcW w:w="1770" w:type="dxa"/>
            <w:tcBorders>
              <w:top w:val="single" w:color="auto" w:sz="4" w:space="0"/>
              <w:left w:val="single" w:color="auto" w:sz="4" w:space="0"/>
              <w:bottom w:val="single" w:color="auto" w:sz="4" w:space="0"/>
              <w:right w:val="single" w:color="auto" w:sz="4" w:space="0"/>
            </w:tcBorders>
            <w:vAlign w:val="center"/>
          </w:tcPr>
          <w:p w14:paraId="10209F66">
            <w:pPr>
              <w:tabs>
                <w:tab w:val="left" w:pos="0"/>
              </w:tabs>
              <w:spacing w:line="560" w:lineRule="exact"/>
              <w:ind w:firstLine="420" w:firstLineChars="200"/>
              <w:rPr>
                <w:szCs w:val="21"/>
              </w:rPr>
            </w:pPr>
          </w:p>
        </w:tc>
        <w:tc>
          <w:tcPr>
            <w:tcW w:w="2055" w:type="dxa"/>
            <w:tcBorders>
              <w:top w:val="single" w:color="auto" w:sz="4" w:space="0"/>
              <w:left w:val="single" w:color="auto" w:sz="4" w:space="0"/>
              <w:bottom w:val="single" w:color="auto" w:sz="4" w:space="0"/>
              <w:right w:val="single" w:color="auto" w:sz="4" w:space="0"/>
            </w:tcBorders>
            <w:vAlign w:val="center"/>
          </w:tcPr>
          <w:p w14:paraId="14FAD943">
            <w:pPr>
              <w:tabs>
                <w:tab w:val="left" w:pos="0"/>
              </w:tabs>
              <w:spacing w:line="560" w:lineRule="exact"/>
              <w:ind w:firstLine="420" w:firstLineChars="200"/>
              <w:rPr>
                <w:szCs w:val="21"/>
              </w:rPr>
            </w:pPr>
          </w:p>
        </w:tc>
        <w:tc>
          <w:tcPr>
            <w:tcW w:w="1545" w:type="dxa"/>
            <w:tcBorders>
              <w:top w:val="single" w:color="auto" w:sz="4" w:space="0"/>
              <w:left w:val="single" w:color="auto" w:sz="4" w:space="0"/>
              <w:bottom w:val="single" w:color="auto" w:sz="4" w:space="0"/>
              <w:right w:val="single" w:color="auto" w:sz="4" w:space="0"/>
            </w:tcBorders>
            <w:vAlign w:val="center"/>
          </w:tcPr>
          <w:p w14:paraId="4A4547A6">
            <w:pPr>
              <w:tabs>
                <w:tab w:val="left" w:pos="0"/>
              </w:tabs>
              <w:spacing w:line="560" w:lineRule="exact"/>
              <w:ind w:firstLine="420" w:firstLineChars="200"/>
              <w:rPr>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1379B10F">
            <w:pPr>
              <w:tabs>
                <w:tab w:val="left" w:pos="0"/>
              </w:tabs>
              <w:spacing w:line="560" w:lineRule="exact"/>
              <w:ind w:firstLine="420" w:firstLineChars="200"/>
              <w:rPr>
                <w:szCs w:val="21"/>
              </w:rPr>
            </w:pPr>
          </w:p>
        </w:tc>
      </w:tr>
      <w:tr w14:paraId="0A3280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835" w:type="dxa"/>
            <w:tcBorders>
              <w:top w:val="single" w:color="auto" w:sz="4" w:space="0"/>
              <w:left w:val="single" w:color="auto" w:sz="4" w:space="0"/>
              <w:bottom w:val="single" w:color="auto" w:sz="4" w:space="0"/>
              <w:right w:val="single" w:color="auto" w:sz="4" w:space="0"/>
            </w:tcBorders>
            <w:vAlign w:val="center"/>
          </w:tcPr>
          <w:p w14:paraId="10E78794">
            <w:pPr>
              <w:tabs>
                <w:tab w:val="left" w:pos="0"/>
              </w:tabs>
              <w:spacing w:line="560" w:lineRule="exact"/>
              <w:ind w:firstLine="420" w:firstLineChars="200"/>
              <w:rPr>
                <w:szCs w:val="21"/>
              </w:rPr>
            </w:pPr>
          </w:p>
        </w:tc>
        <w:tc>
          <w:tcPr>
            <w:tcW w:w="1770" w:type="dxa"/>
            <w:tcBorders>
              <w:top w:val="single" w:color="auto" w:sz="4" w:space="0"/>
              <w:left w:val="single" w:color="auto" w:sz="4" w:space="0"/>
              <w:bottom w:val="single" w:color="auto" w:sz="4" w:space="0"/>
              <w:right w:val="single" w:color="auto" w:sz="4" w:space="0"/>
            </w:tcBorders>
            <w:vAlign w:val="center"/>
          </w:tcPr>
          <w:p w14:paraId="13FD38EF">
            <w:pPr>
              <w:tabs>
                <w:tab w:val="left" w:pos="0"/>
              </w:tabs>
              <w:spacing w:line="560" w:lineRule="exact"/>
              <w:ind w:firstLine="420" w:firstLineChars="200"/>
              <w:rPr>
                <w:szCs w:val="21"/>
              </w:rPr>
            </w:pPr>
          </w:p>
        </w:tc>
        <w:tc>
          <w:tcPr>
            <w:tcW w:w="2055" w:type="dxa"/>
            <w:tcBorders>
              <w:top w:val="single" w:color="auto" w:sz="4" w:space="0"/>
              <w:left w:val="single" w:color="auto" w:sz="4" w:space="0"/>
              <w:bottom w:val="single" w:color="auto" w:sz="4" w:space="0"/>
              <w:right w:val="single" w:color="auto" w:sz="4" w:space="0"/>
            </w:tcBorders>
            <w:vAlign w:val="center"/>
          </w:tcPr>
          <w:p w14:paraId="75088205">
            <w:pPr>
              <w:tabs>
                <w:tab w:val="left" w:pos="0"/>
              </w:tabs>
              <w:spacing w:line="560" w:lineRule="exact"/>
              <w:ind w:firstLine="420" w:firstLineChars="200"/>
              <w:rPr>
                <w:szCs w:val="21"/>
              </w:rPr>
            </w:pPr>
          </w:p>
        </w:tc>
        <w:tc>
          <w:tcPr>
            <w:tcW w:w="1545" w:type="dxa"/>
            <w:tcBorders>
              <w:top w:val="single" w:color="auto" w:sz="4" w:space="0"/>
              <w:left w:val="single" w:color="auto" w:sz="4" w:space="0"/>
              <w:bottom w:val="single" w:color="auto" w:sz="4" w:space="0"/>
              <w:right w:val="single" w:color="auto" w:sz="4" w:space="0"/>
            </w:tcBorders>
            <w:vAlign w:val="center"/>
          </w:tcPr>
          <w:p w14:paraId="3BA1DECE">
            <w:pPr>
              <w:tabs>
                <w:tab w:val="left" w:pos="0"/>
              </w:tabs>
              <w:spacing w:line="560" w:lineRule="exact"/>
              <w:ind w:firstLine="420" w:firstLineChars="200"/>
              <w:rPr>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7E44CA91">
            <w:pPr>
              <w:tabs>
                <w:tab w:val="left" w:pos="0"/>
              </w:tabs>
              <w:spacing w:line="560" w:lineRule="exact"/>
              <w:ind w:firstLine="420" w:firstLineChars="200"/>
              <w:rPr>
                <w:szCs w:val="21"/>
              </w:rPr>
            </w:pPr>
          </w:p>
        </w:tc>
      </w:tr>
      <w:tr w14:paraId="33B7E8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2835" w:type="dxa"/>
            <w:tcBorders>
              <w:top w:val="single" w:color="auto" w:sz="4" w:space="0"/>
              <w:left w:val="single" w:color="auto" w:sz="4" w:space="0"/>
              <w:bottom w:val="single" w:color="auto" w:sz="4" w:space="0"/>
              <w:right w:val="single" w:color="auto" w:sz="4" w:space="0"/>
            </w:tcBorders>
            <w:vAlign w:val="center"/>
          </w:tcPr>
          <w:p w14:paraId="622AFC4B">
            <w:pPr>
              <w:tabs>
                <w:tab w:val="left" w:pos="0"/>
              </w:tabs>
              <w:spacing w:line="560" w:lineRule="exact"/>
              <w:ind w:firstLine="420" w:firstLineChars="200"/>
              <w:rPr>
                <w:szCs w:val="21"/>
              </w:rPr>
            </w:pPr>
          </w:p>
        </w:tc>
        <w:tc>
          <w:tcPr>
            <w:tcW w:w="1770" w:type="dxa"/>
            <w:tcBorders>
              <w:top w:val="single" w:color="auto" w:sz="4" w:space="0"/>
              <w:left w:val="single" w:color="auto" w:sz="4" w:space="0"/>
              <w:bottom w:val="single" w:color="auto" w:sz="4" w:space="0"/>
              <w:right w:val="single" w:color="auto" w:sz="4" w:space="0"/>
            </w:tcBorders>
            <w:vAlign w:val="center"/>
          </w:tcPr>
          <w:p w14:paraId="0ECAB553">
            <w:pPr>
              <w:tabs>
                <w:tab w:val="left" w:pos="0"/>
              </w:tabs>
              <w:spacing w:line="560" w:lineRule="exact"/>
              <w:ind w:firstLine="420" w:firstLineChars="200"/>
              <w:rPr>
                <w:szCs w:val="21"/>
              </w:rPr>
            </w:pPr>
          </w:p>
        </w:tc>
        <w:tc>
          <w:tcPr>
            <w:tcW w:w="2055" w:type="dxa"/>
            <w:tcBorders>
              <w:top w:val="single" w:color="auto" w:sz="4" w:space="0"/>
              <w:left w:val="single" w:color="auto" w:sz="4" w:space="0"/>
              <w:bottom w:val="single" w:color="auto" w:sz="4" w:space="0"/>
              <w:right w:val="single" w:color="auto" w:sz="4" w:space="0"/>
            </w:tcBorders>
            <w:vAlign w:val="center"/>
          </w:tcPr>
          <w:p w14:paraId="1D7CFE1F">
            <w:pPr>
              <w:tabs>
                <w:tab w:val="left" w:pos="0"/>
              </w:tabs>
              <w:spacing w:line="560" w:lineRule="exact"/>
              <w:ind w:firstLine="420" w:firstLineChars="200"/>
              <w:rPr>
                <w:szCs w:val="21"/>
              </w:rPr>
            </w:pPr>
          </w:p>
        </w:tc>
        <w:tc>
          <w:tcPr>
            <w:tcW w:w="1545" w:type="dxa"/>
            <w:tcBorders>
              <w:top w:val="single" w:color="auto" w:sz="4" w:space="0"/>
              <w:left w:val="single" w:color="auto" w:sz="4" w:space="0"/>
              <w:bottom w:val="single" w:color="auto" w:sz="4" w:space="0"/>
              <w:right w:val="single" w:color="auto" w:sz="4" w:space="0"/>
            </w:tcBorders>
            <w:vAlign w:val="center"/>
          </w:tcPr>
          <w:p w14:paraId="6C1F5A5A">
            <w:pPr>
              <w:tabs>
                <w:tab w:val="left" w:pos="0"/>
              </w:tabs>
              <w:spacing w:line="560" w:lineRule="exact"/>
              <w:ind w:firstLine="420" w:firstLineChars="200"/>
              <w:rPr>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5A741013">
            <w:pPr>
              <w:tabs>
                <w:tab w:val="left" w:pos="0"/>
              </w:tabs>
              <w:spacing w:line="560" w:lineRule="exact"/>
              <w:ind w:firstLine="420" w:firstLineChars="200"/>
              <w:rPr>
                <w:szCs w:val="21"/>
              </w:rPr>
            </w:pPr>
          </w:p>
        </w:tc>
      </w:tr>
      <w:tr w14:paraId="774E3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2835" w:type="dxa"/>
            <w:tcBorders>
              <w:top w:val="single" w:color="auto" w:sz="4" w:space="0"/>
              <w:left w:val="single" w:color="auto" w:sz="4" w:space="0"/>
              <w:bottom w:val="single" w:color="auto" w:sz="4" w:space="0"/>
              <w:right w:val="single" w:color="auto" w:sz="4" w:space="0"/>
            </w:tcBorders>
            <w:vAlign w:val="center"/>
          </w:tcPr>
          <w:p w14:paraId="6D40F863">
            <w:pPr>
              <w:tabs>
                <w:tab w:val="left" w:pos="0"/>
              </w:tabs>
              <w:spacing w:line="560" w:lineRule="exact"/>
              <w:ind w:firstLine="420" w:firstLineChars="200"/>
              <w:rPr>
                <w:szCs w:val="21"/>
              </w:rPr>
            </w:pPr>
          </w:p>
        </w:tc>
        <w:tc>
          <w:tcPr>
            <w:tcW w:w="1770" w:type="dxa"/>
            <w:tcBorders>
              <w:top w:val="single" w:color="auto" w:sz="4" w:space="0"/>
              <w:left w:val="single" w:color="auto" w:sz="4" w:space="0"/>
              <w:bottom w:val="single" w:color="auto" w:sz="4" w:space="0"/>
              <w:right w:val="single" w:color="auto" w:sz="4" w:space="0"/>
            </w:tcBorders>
            <w:vAlign w:val="center"/>
          </w:tcPr>
          <w:p w14:paraId="2EB72465">
            <w:pPr>
              <w:tabs>
                <w:tab w:val="left" w:pos="0"/>
              </w:tabs>
              <w:spacing w:line="560" w:lineRule="exact"/>
              <w:ind w:firstLine="420" w:firstLineChars="200"/>
              <w:rPr>
                <w:szCs w:val="21"/>
              </w:rPr>
            </w:pPr>
          </w:p>
        </w:tc>
        <w:tc>
          <w:tcPr>
            <w:tcW w:w="2055" w:type="dxa"/>
            <w:tcBorders>
              <w:top w:val="single" w:color="auto" w:sz="4" w:space="0"/>
              <w:left w:val="single" w:color="auto" w:sz="4" w:space="0"/>
              <w:bottom w:val="single" w:color="auto" w:sz="4" w:space="0"/>
              <w:right w:val="single" w:color="auto" w:sz="4" w:space="0"/>
            </w:tcBorders>
            <w:vAlign w:val="center"/>
          </w:tcPr>
          <w:p w14:paraId="4E59A5B6">
            <w:pPr>
              <w:tabs>
                <w:tab w:val="left" w:pos="0"/>
              </w:tabs>
              <w:spacing w:line="560" w:lineRule="exact"/>
              <w:ind w:firstLine="420" w:firstLineChars="200"/>
              <w:rPr>
                <w:szCs w:val="21"/>
              </w:rPr>
            </w:pPr>
          </w:p>
        </w:tc>
        <w:tc>
          <w:tcPr>
            <w:tcW w:w="1545" w:type="dxa"/>
            <w:tcBorders>
              <w:top w:val="single" w:color="auto" w:sz="4" w:space="0"/>
              <w:left w:val="single" w:color="auto" w:sz="4" w:space="0"/>
              <w:bottom w:val="single" w:color="auto" w:sz="4" w:space="0"/>
              <w:right w:val="single" w:color="auto" w:sz="4" w:space="0"/>
            </w:tcBorders>
            <w:vAlign w:val="center"/>
          </w:tcPr>
          <w:p w14:paraId="6098C732">
            <w:pPr>
              <w:tabs>
                <w:tab w:val="left" w:pos="0"/>
              </w:tabs>
              <w:spacing w:line="560" w:lineRule="exact"/>
              <w:ind w:firstLine="420" w:firstLineChars="200"/>
              <w:rPr>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6ABC8D98">
            <w:pPr>
              <w:tabs>
                <w:tab w:val="left" w:pos="0"/>
              </w:tabs>
              <w:spacing w:line="560" w:lineRule="exact"/>
              <w:ind w:firstLine="420" w:firstLineChars="200"/>
              <w:rPr>
                <w:szCs w:val="21"/>
              </w:rPr>
            </w:pPr>
          </w:p>
        </w:tc>
      </w:tr>
      <w:tr w14:paraId="4BD2B0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2835" w:type="dxa"/>
            <w:tcBorders>
              <w:top w:val="single" w:color="auto" w:sz="4" w:space="0"/>
              <w:left w:val="single" w:color="auto" w:sz="4" w:space="0"/>
              <w:bottom w:val="single" w:color="auto" w:sz="4" w:space="0"/>
              <w:right w:val="single" w:color="auto" w:sz="4" w:space="0"/>
            </w:tcBorders>
            <w:vAlign w:val="center"/>
          </w:tcPr>
          <w:p w14:paraId="356ECFFA">
            <w:pPr>
              <w:tabs>
                <w:tab w:val="left" w:pos="0"/>
              </w:tabs>
              <w:spacing w:line="560" w:lineRule="exact"/>
              <w:ind w:firstLine="420" w:firstLineChars="200"/>
              <w:rPr>
                <w:szCs w:val="21"/>
              </w:rPr>
            </w:pPr>
          </w:p>
        </w:tc>
        <w:tc>
          <w:tcPr>
            <w:tcW w:w="1770" w:type="dxa"/>
            <w:tcBorders>
              <w:top w:val="single" w:color="auto" w:sz="4" w:space="0"/>
              <w:left w:val="single" w:color="auto" w:sz="4" w:space="0"/>
              <w:bottom w:val="single" w:color="auto" w:sz="4" w:space="0"/>
              <w:right w:val="single" w:color="auto" w:sz="4" w:space="0"/>
            </w:tcBorders>
            <w:vAlign w:val="center"/>
          </w:tcPr>
          <w:p w14:paraId="07407D6F">
            <w:pPr>
              <w:tabs>
                <w:tab w:val="left" w:pos="0"/>
              </w:tabs>
              <w:spacing w:line="560" w:lineRule="exact"/>
              <w:ind w:firstLine="420" w:firstLineChars="200"/>
              <w:rPr>
                <w:szCs w:val="21"/>
              </w:rPr>
            </w:pPr>
          </w:p>
        </w:tc>
        <w:tc>
          <w:tcPr>
            <w:tcW w:w="2055" w:type="dxa"/>
            <w:tcBorders>
              <w:top w:val="single" w:color="auto" w:sz="4" w:space="0"/>
              <w:left w:val="single" w:color="auto" w:sz="4" w:space="0"/>
              <w:bottom w:val="single" w:color="auto" w:sz="4" w:space="0"/>
              <w:right w:val="single" w:color="auto" w:sz="4" w:space="0"/>
            </w:tcBorders>
            <w:vAlign w:val="center"/>
          </w:tcPr>
          <w:p w14:paraId="0E73A148">
            <w:pPr>
              <w:tabs>
                <w:tab w:val="left" w:pos="0"/>
              </w:tabs>
              <w:spacing w:line="560" w:lineRule="exact"/>
              <w:ind w:firstLine="420" w:firstLineChars="200"/>
              <w:rPr>
                <w:szCs w:val="21"/>
              </w:rPr>
            </w:pPr>
          </w:p>
        </w:tc>
        <w:tc>
          <w:tcPr>
            <w:tcW w:w="1545" w:type="dxa"/>
            <w:tcBorders>
              <w:top w:val="single" w:color="auto" w:sz="4" w:space="0"/>
              <w:left w:val="single" w:color="auto" w:sz="4" w:space="0"/>
              <w:bottom w:val="single" w:color="auto" w:sz="4" w:space="0"/>
              <w:right w:val="single" w:color="auto" w:sz="4" w:space="0"/>
            </w:tcBorders>
            <w:vAlign w:val="center"/>
          </w:tcPr>
          <w:p w14:paraId="4F1AD5CA">
            <w:pPr>
              <w:tabs>
                <w:tab w:val="left" w:pos="0"/>
              </w:tabs>
              <w:spacing w:line="560" w:lineRule="exact"/>
              <w:ind w:firstLine="420" w:firstLineChars="200"/>
              <w:rPr>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6656B2DF">
            <w:pPr>
              <w:tabs>
                <w:tab w:val="left" w:pos="0"/>
              </w:tabs>
              <w:spacing w:line="560" w:lineRule="exact"/>
              <w:ind w:firstLine="420" w:firstLineChars="200"/>
              <w:rPr>
                <w:szCs w:val="21"/>
              </w:rPr>
            </w:pPr>
          </w:p>
        </w:tc>
      </w:tr>
      <w:tr w14:paraId="334BF3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6660" w:type="dxa"/>
            <w:gridSpan w:val="3"/>
            <w:tcBorders>
              <w:top w:val="single" w:color="auto" w:sz="4" w:space="0"/>
              <w:left w:val="single" w:color="auto" w:sz="4" w:space="0"/>
              <w:bottom w:val="single" w:color="auto" w:sz="4" w:space="0"/>
              <w:right w:val="single" w:color="auto" w:sz="4" w:space="0"/>
            </w:tcBorders>
            <w:vAlign w:val="center"/>
          </w:tcPr>
          <w:p w14:paraId="4043D862">
            <w:pPr>
              <w:tabs>
                <w:tab w:val="left" w:pos="0"/>
              </w:tabs>
              <w:spacing w:line="560" w:lineRule="exact"/>
              <w:ind w:firstLine="420" w:firstLineChars="200"/>
              <w:jc w:val="right"/>
              <w:rPr>
                <w:szCs w:val="21"/>
              </w:rPr>
            </w:pPr>
            <w:r>
              <w:rPr>
                <w:rFonts w:hint="eastAsia"/>
                <w:szCs w:val="21"/>
              </w:rPr>
              <w:t>合计：</w:t>
            </w:r>
          </w:p>
        </w:tc>
        <w:tc>
          <w:tcPr>
            <w:tcW w:w="2730" w:type="dxa"/>
            <w:gridSpan w:val="2"/>
            <w:tcBorders>
              <w:top w:val="single" w:color="auto" w:sz="4" w:space="0"/>
              <w:left w:val="single" w:color="auto" w:sz="4" w:space="0"/>
              <w:bottom w:val="single" w:color="auto" w:sz="4" w:space="0"/>
              <w:right w:val="single" w:color="auto" w:sz="4" w:space="0"/>
            </w:tcBorders>
            <w:vAlign w:val="center"/>
          </w:tcPr>
          <w:p w14:paraId="10BDF3BB">
            <w:pPr>
              <w:tabs>
                <w:tab w:val="left" w:pos="0"/>
              </w:tabs>
              <w:spacing w:line="560" w:lineRule="exact"/>
              <w:ind w:firstLine="420" w:firstLineChars="200"/>
              <w:rPr>
                <w:szCs w:val="21"/>
              </w:rPr>
            </w:pPr>
          </w:p>
        </w:tc>
      </w:tr>
    </w:tbl>
    <w:p w14:paraId="32A568CD">
      <w:pPr>
        <w:tabs>
          <w:tab w:val="left" w:pos="0"/>
        </w:tabs>
        <w:spacing w:line="360" w:lineRule="auto"/>
        <w:rPr>
          <w:rFonts w:hint="eastAsia" w:ascii="宋体" w:hAnsi="宋体" w:eastAsia="宋体" w:cs="宋体"/>
          <w:bCs/>
          <w:color w:val="0000FF"/>
          <w:szCs w:val="21"/>
          <w:highlight w:val="yellow"/>
          <w:lang w:val="en-US" w:eastAsia="zh-CN"/>
        </w:rPr>
      </w:pPr>
      <w:r>
        <w:rPr>
          <w:rFonts w:hint="eastAsia" w:cs="宋体"/>
          <w:bCs/>
          <w:szCs w:val="21"/>
        </w:rPr>
        <w:t>重要提示：</w:t>
      </w:r>
    </w:p>
    <w:p w14:paraId="5CF80862">
      <w:pPr>
        <w:numPr>
          <w:ilvl w:val="0"/>
          <w:numId w:val="3"/>
        </w:numPr>
        <w:tabs>
          <w:tab w:val="left" w:pos="0"/>
        </w:tabs>
        <w:spacing w:line="360" w:lineRule="auto"/>
        <w:rPr>
          <w:rFonts w:hint="eastAsia" w:cs="宋体"/>
          <w:szCs w:val="21"/>
          <w:lang w:eastAsia="zh-CN"/>
        </w:rPr>
      </w:pPr>
      <w:r>
        <w:rPr>
          <w:rFonts w:hint="eastAsia" w:cs="宋体"/>
          <w:bCs/>
          <w:szCs w:val="21"/>
        </w:rPr>
        <w:t>提供</w:t>
      </w:r>
      <w:r>
        <w:rPr>
          <w:rFonts w:hint="eastAsia" w:ascii="宋体" w:hAnsi="宋体" w:eastAsia="宋体" w:cs="宋体"/>
          <w:bCs/>
          <w:color w:val="0000FF"/>
          <w:szCs w:val="21"/>
          <w:highlight w:val="yellow"/>
          <w:lang w:val="en-US" w:eastAsia="zh-CN"/>
        </w:rPr>
        <w:t>近三年</w:t>
      </w:r>
      <w:r>
        <w:rPr>
          <w:rFonts w:hint="eastAsia" w:cs="宋体"/>
          <w:bCs/>
          <w:szCs w:val="21"/>
        </w:rPr>
        <w:t>类似</w:t>
      </w:r>
      <w:r>
        <w:rPr>
          <w:rFonts w:hint="eastAsia"/>
          <w:kern w:val="0"/>
          <w:lang w:val="en-US" w:eastAsia="zh-CN"/>
        </w:rPr>
        <w:t>污泥处理处置</w:t>
      </w:r>
      <w:r>
        <w:rPr>
          <w:rFonts w:hint="eastAsia"/>
          <w:kern w:val="0"/>
        </w:rPr>
        <w:t>项目的设计服务业绩</w:t>
      </w:r>
      <w:r>
        <w:rPr>
          <w:rFonts w:hint="eastAsia" w:ascii="宋体" w:hAnsi="宋体" w:eastAsia="宋体" w:cs="宋体"/>
          <w:bCs/>
          <w:color w:val="0000FF"/>
          <w:szCs w:val="21"/>
          <w:highlight w:val="yellow"/>
          <w:lang w:val="en-US" w:eastAsia="zh-CN"/>
        </w:rPr>
        <w:t>（扫描件并加盖公章）</w:t>
      </w:r>
      <w:r>
        <w:rPr>
          <w:rFonts w:hint="eastAsia" w:cs="宋体"/>
          <w:szCs w:val="21"/>
          <w:lang w:eastAsia="zh-CN"/>
        </w:rPr>
        <w:t>。</w:t>
      </w:r>
    </w:p>
    <w:p w14:paraId="1EA3AE33">
      <w:pPr>
        <w:numPr>
          <w:ilvl w:val="0"/>
          <w:numId w:val="3"/>
        </w:numPr>
        <w:tabs>
          <w:tab w:val="left" w:pos="0"/>
        </w:tabs>
        <w:spacing w:line="360" w:lineRule="auto"/>
        <w:rPr>
          <w:rFonts w:cs="宋体"/>
          <w:color w:val="000000"/>
          <w:szCs w:val="21"/>
        </w:rPr>
      </w:pPr>
      <w:r>
        <w:rPr>
          <w:rFonts w:hint="eastAsia" w:cs="宋体"/>
          <w:color w:val="000000"/>
          <w:szCs w:val="21"/>
        </w:rPr>
        <w:t>投标人须提供项目</w:t>
      </w:r>
      <w:r>
        <w:rPr>
          <w:szCs w:val="21"/>
        </w:rPr>
        <w:t>合同关键页</w:t>
      </w:r>
      <w:r>
        <w:rPr>
          <w:rFonts w:hint="eastAsia"/>
          <w:szCs w:val="21"/>
        </w:rPr>
        <w:t>（须体现双方签字盖章的日期、项目内容、项目规模、物料类型）</w:t>
      </w:r>
      <w:r>
        <w:rPr>
          <w:rFonts w:hint="eastAsia"/>
          <w:szCs w:val="21"/>
          <w:lang w:eastAsia="zh-CN"/>
        </w:rPr>
        <w:t>。</w:t>
      </w:r>
      <w:r>
        <w:rPr>
          <w:rFonts w:hint="eastAsia"/>
          <w:szCs w:val="21"/>
        </w:rPr>
        <w:t>若合同无法体现项目内容、项目规模、物料类型，需同步提供其他辅助证明材料补充证明，如中标通知书或项目初设文件关键页或项目可研文件关键页或用户证明</w:t>
      </w:r>
      <w:r>
        <w:rPr>
          <w:rFonts w:hint="eastAsia" w:cs="宋体"/>
          <w:szCs w:val="21"/>
        </w:rPr>
        <w:t>，</w:t>
      </w:r>
      <w:r>
        <w:rPr>
          <w:rFonts w:hint="eastAsia" w:cs="宋体"/>
          <w:color w:val="000000"/>
          <w:szCs w:val="21"/>
        </w:rPr>
        <w:t>证明材料附在本表后即可。</w:t>
      </w:r>
    </w:p>
    <w:p w14:paraId="1B0526FD">
      <w:pPr>
        <w:tabs>
          <w:tab w:val="left" w:pos="0"/>
        </w:tabs>
        <w:spacing w:line="360" w:lineRule="auto"/>
        <w:rPr>
          <w:rFonts w:cs="宋体"/>
          <w:color w:val="000000"/>
          <w:szCs w:val="21"/>
        </w:rPr>
      </w:pPr>
      <w:r>
        <w:rPr>
          <w:rFonts w:hint="eastAsia" w:cs="宋体"/>
          <w:color w:val="000000"/>
          <w:szCs w:val="21"/>
        </w:rPr>
        <w:t>3、</w:t>
      </w:r>
      <w:r>
        <w:rPr>
          <w:rFonts w:hint="eastAsia"/>
          <w:color w:val="000000"/>
          <w:szCs w:val="21"/>
        </w:rPr>
        <w:t>若提供的合同或用户证明不能清晰地反映</w:t>
      </w:r>
      <w:r>
        <w:rPr>
          <w:rFonts w:hint="eastAsia" w:cs="宋体"/>
          <w:bCs/>
          <w:color w:val="0000FF"/>
          <w:szCs w:val="21"/>
          <w:highlight w:val="yellow"/>
          <w:lang w:val="en-US" w:eastAsia="zh-CN"/>
        </w:rPr>
        <w:t>规模</w:t>
      </w:r>
      <w:r>
        <w:rPr>
          <w:rFonts w:hint="eastAsia" w:cs="宋体"/>
          <w:bCs/>
          <w:color w:val="0000FF"/>
          <w:szCs w:val="21"/>
          <w:highlight w:val="yellow"/>
        </w:rPr>
        <w:t>、数量、合同金额</w:t>
      </w:r>
      <w:r>
        <w:rPr>
          <w:rFonts w:hint="eastAsia"/>
          <w:color w:val="000000"/>
          <w:szCs w:val="21"/>
        </w:rPr>
        <w:t>的，评审小组有权视为非有效业绩。若合同</w:t>
      </w:r>
      <w:r>
        <w:rPr>
          <w:rFonts w:hint="eastAsia" w:cs="宋体"/>
          <w:bCs/>
          <w:szCs w:val="21"/>
        </w:rPr>
        <w:t>或中标通知书</w:t>
      </w:r>
      <w:r>
        <w:rPr>
          <w:rFonts w:hint="eastAsia"/>
          <w:color w:val="000000"/>
          <w:szCs w:val="21"/>
        </w:rPr>
        <w:t>或用户证明是同一项目的只能作为一项有效业绩。</w:t>
      </w:r>
    </w:p>
    <w:p w14:paraId="2B7522D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ED342C"/>
    <w:multiLevelType w:val="multilevel"/>
    <w:tmpl w:val="29ED342C"/>
    <w:lvl w:ilvl="0" w:tentative="0">
      <w:start w:val="1"/>
      <w:numFmt w:val="decimal"/>
      <w:pStyle w:val="4"/>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317E65C8"/>
    <w:multiLevelType w:val="singleLevel"/>
    <w:tmpl w:val="317E65C8"/>
    <w:lvl w:ilvl="0" w:tentative="0">
      <w:start w:val="1"/>
      <w:numFmt w:val="decimal"/>
      <w:lvlText w:val="%1."/>
      <w:lvlJc w:val="left"/>
      <w:pPr>
        <w:tabs>
          <w:tab w:val="left" w:pos="312"/>
        </w:tabs>
      </w:pPr>
      <w:rPr>
        <w:rFonts w:hint="default" w:ascii="宋体" w:hAnsi="宋体" w:eastAsia="宋体" w:cs="宋体"/>
        <w:b w:val="0"/>
        <w:bCs w:val="0"/>
      </w:rPr>
    </w:lvl>
  </w:abstractNum>
  <w:abstractNum w:abstractNumId="2">
    <w:nsid w:val="74B73D7D"/>
    <w:multiLevelType w:val="singleLevel"/>
    <w:tmpl w:val="74B73D7D"/>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7D1474"/>
    <w:rsid w:val="2B4C7596"/>
    <w:rsid w:val="2F603EB0"/>
    <w:rsid w:val="427D14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semiHidden="0" w:name="heading 6"/>
    <w:lsdException w:qFormat="1" w:uiPriority="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imes New Roman"/>
      <w:kern w:val="2"/>
      <w:sz w:val="21"/>
      <w:szCs w:val="24"/>
      <w:lang w:val="en-US" w:eastAsia="zh-CN" w:bidi="ar-SA"/>
    </w:rPr>
  </w:style>
  <w:style w:type="paragraph" w:styleId="4">
    <w:name w:val="heading 6"/>
    <w:basedOn w:val="1"/>
    <w:next w:val="1"/>
    <w:unhideWhenUsed/>
    <w:qFormat/>
    <w:uiPriority w:val="0"/>
    <w:pPr>
      <w:numPr>
        <w:ilvl w:val="0"/>
        <w:numId w:val="1"/>
      </w:numPr>
      <w:spacing w:line="360" w:lineRule="auto"/>
      <w:ind w:left="0" w:firstLine="200" w:firstLineChars="200"/>
      <w:outlineLvl w:val="5"/>
    </w:pPr>
    <w:rPr>
      <w:kern w:val="0"/>
    </w:rPr>
  </w:style>
  <w:style w:type="paragraph" w:styleId="5">
    <w:name w:val="heading 8"/>
    <w:basedOn w:val="4"/>
    <w:next w:val="6"/>
    <w:qFormat/>
    <w:uiPriority w:val="0"/>
    <w:pPr>
      <w:keepNext/>
      <w:keepLines/>
      <w:numPr>
        <w:numId w:val="0"/>
      </w:numPr>
      <w:spacing w:before="50" w:beforeLines="50" w:after="50" w:afterLines="50" w:line="240" w:lineRule="auto"/>
      <w:jc w:val="left"/>
      <w:outlineLvl w:val="7"/>
    </w:pPr>
    <w:rPr>
      <w:b/>
      <w:szCs w:val="20"/>
    </w:rPr>
  </w:style>
  <w:style w:type="character" w:default="1" w:styleId="12">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adjustRightInd w:val="0"/>
      <w:spacing w:line="312" w:lineRule="atLeast"/>
      <w:ind w:firstLine="420" w:firstLineChars="200"/>
      <w:textAlignment w:val="baseline"/>
    </w:pPr>
  </w:style>
  <w:style w:type="paragraph" w:styleId="3">
    <w:name w:val="Body Text Indent"/>
    <w:basedOn w:val="1"/>
    <w:qFormat/>
    <w:uiPriority w:val="0"/>
    <w:pPr>
      <w:spacing w:after="120"/>
      <w:ind w:left="420" w:leftChars="200"/>
    </w:pPr>
    <w:rPr>
      <w:rFonts w:ascii="等线" w:hAnsi="等线" w:eastAsia="等线"/>
    </w:rPr>
  </w:style>
  <w:style w:type="paragraph" w:styleId="6">
    <w:name w:val="Normal Indent"/>
    <w:basedOn w:val="1"/>
    <w:unhideWhenUsed/>
    <w:qFormat/>
    <w:uiPriority w:val="0"/>
    <w:pPr>
      <w:ind w:firstLine="420" w:firstLineChars="200"/>
    </w:pPr>
  </w:style>
  <w:style w:type="paragraph" w:styleId="7">
    <w:name w:val="Body Text"/>
    <w:basedOn w:val="1"/>
    <w:next w:val="1"/>
    <w:unhideWhenUsed/>
    <w:qFormat/>
    <w:uiPriority w:val="0"/>
    <w:pPr>
      <w:spacing w:after="120"/>
    </w:pPr>
  </w:style>
  <w:style w:type="paragraph" w:styleId="8">
    <w:name w:val="footer"/>
    <w:basedOn w:val="1"/>
    <w:qFormat/>
    <w:uiPriority w:val="99"/>
    <w:pPr>
      <w:tabs>
        <w:tab w:val="center" w:pos="4153"/>
        <w:tab w:val="right" w:pos="8306"/>
      </w:tabs>
      <w:snapToGrid w:val="0"/>
      <w:jc w:val="left"/>
    </w:pPr>
    <w:rPr>
      <w:rFonts w:hAnsi="Times New Roman"/>
      <w:sz w:val="18"/>
      <w:szCs w:val="18"/>
    </w:rPr>
  </w:style>
  <w:style w:type="paragraph" w:styleId="9">
    <w:name w:val="header"/>
    <w:basedOn w:val="1"/>
    <w:qFormat/>
    <w:uiPriority w:val="99"/>
    <w:pPr>
      <w:pBdr>
        <w:bottom w:val="single" w:color="auto" w:sz="6" w:space="1"/>
      </w:pBdr>
      <w:tabs>
        <w:tab w:val="center" w:pos="4153"/>
        <w:tab w:val="right" w:pos="8306"/>
      </w:tabs>
      <w:snapToGrid w:val="0"/>
      <w:jc w:val="center"/>
    </w:pPr>
    <w:rPr>
      <w:rFonts w:hAnsi="Times New Roman"/>
      <w:sz w:val="18"/>
      <w:szCs w:val="18"/>
    </w:rPr>
  </w:style>
  <w:style w:type="table" w:styleId="11">
    <w:name w:val="Table Grid"/>
    <w:basedOn w:val="10"/>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1882</Words>
  <Characters>1933</Characters>
  <Lines>0</Lines>
  <Paragraphs>0</Paragraphs>
  <TotalTime>4</TotalTime>
  <ScaleCrop>false</ScaleCrop>
  <LinksUpToDate>false</LinksUpToDate>
  <CharactersWithSpaces>2125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2026-07-30T07:25:00Z</dcterms:created>
  <dc:creator>深水生态-李仲凯</dc:creator>
  <cp:lastModifiedBy>深水生态-李仲凯</cp:lastModifiedBy>
  <dcterms:modified xsi:type="dcterms:W3CDTF">2026-07-30T08:12:37Z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A38416486FC8405BBFD26F0D15FD826B_13</vt:lpwstr>
  </property>
  <property fmtid="{D5CDD505-2E9C-101B-9397-08002B2CF9AE}" pid="4" name="KSOTemplateDocerSaveRecord">
    <vt:lpwstr>eyJoZGlkIjoiMTRiOTk2M2ZjMjhlYzdmYzgxYWYxNzEwMWQ2NmUyMmIiLCJ1c2VySWQiOiI1ODg5NjUxOTUifQ==</vt:lpwstr>
  </property>
</Properties>
</file>