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3AF61">
      <w:pPr>
        <w:widowControl/>
        <w:tabs>
          <w:tab w:val="left" w:pos="0"/>
        </w:tabs>
        <w:spacing w:line="56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附件1：分项报价表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435"/>
        <w:gridCol w:w="855"/>
        <w:gridCol w:w="1092"/>
        <w:gridCol w:w="4395"/>
        <w:gridCol w:w="579"/>
        <w:gridCol w:w="697"/>
        <w:gridCol w:w="2216"/>
      </w:tblGrid>
      <w:tr w14:paraId="1EBDE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682" w:type="dxa"/>
            <w:gridSpan w:val="8"/>
          </w:tcPr>
          <w:p w14:paraId="7EF6E622">
            <w:pPr>
              <w:tabs>
                <w:tab w:val="left" w:pos="8279"/>
              </w:tabs>
              <w:bidi w:val="0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8"/>
                <w:szCs w:val="36"/>
                <w:lang w:val="en-US" w:eastAsia="zh-CN" w:bidi="ar-SA"/>
              </w:rPr>
              <w:t>泥渣站输送螺旋维修服务清单</w:t>
            </w:r>
          </w:p>
        </w:tc>
      </w:tr>
      <w:tr w14:paraId="7BE98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  <w:vAlign w:val="center"/>
          </w:tcPr>
          <w:p w14:paraId="239CE1DF">
            <w:pPr>
              <w:tabs>
                <w:tab w:val="left" w:pos="8279"/>
              </w:tabs>
              <w:bidi w:val="0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773E6EBB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项目</w:t>
            </w:r>
          </w:p>
          <w:p w14:paraId="7306BE5F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地点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5A9FDE7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设备名称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0929F9CC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维修内容清单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1D55A753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规格型号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2605E38F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单位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3D86E2AF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需求数量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32BF7B11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 w14:paraId="27E4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  <w:vAlign w:val="center"/>
          </w:tcPr>
          <w:p w14:paraId="56C68C05">
            <w:pPr>
              <w:tabs>
                <w:tab w:val="left" w:pos="8279"/>
              </w:tabs>
              <w:bidi w:val="0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35" w:type="dxa"/>
            <w:vMerge w:val="restart"/>
            <w:shd w:val="clear" w:color="auto" w:fill="auto"/>
            <w:vAlign w:val="center"/>
          </w:tcPr>
          <w:p w14:paraId="3E5C12D1">
            <w:pPr>
              <w:bidi w:val="0"/>
              <w:spacing w:line="24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罗芳泥渣站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6C4F1F8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洗砂机出料螺旋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56729E59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制作整根螺旋及更换服务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6DBEC9B9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有轴螺旋，螺距：200mm，长4800mm，螺旋叶片直径300mm,螺旋叶片内径为140mm，螺旋叶片厚度：10mm,空心轴厚度12mm（暂估），具体尺寸需拆卸测量，减速机端轴承722513BA，螺旋材质：SUS304.乙供乙装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03C52F53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条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29539054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2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205DEACA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设备安装在砂池边缘，作业难度大，需委外单位安装，委外单位可增加安全措施费，需符合现场施工安全。</w:t>
            </w:r>
          </w:p>
        </w:tc>
      </w:tr>
      <w:tr w14:paraId="3E0BE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  <w:vAlign w:val="center"/>
          </w:tcPr>
          <w:p w14:paraId="65FB0266">
            <w:pPr>
              <w:tabs>
                <w:tab w:val="left" w:pos="8279"/>
              </w:tabs>
              <w:bidi w:val="0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435" w:type="dxa"/>
            <w:vMerge w:val="continue"/>
            <w:vAlign w:val="center"/>
          </w:tcPr>
          <w:p w14:paraId="5756D3CC">
            <w:pPr>
              <w:tabs>
                <w:tab w:val="left" w:pos="8279"/>
              </w:tabs>
              <w:bidi w:val="0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88D1DFB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格栅转鼓出料螺旋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74AAD67B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制作整根螺旋及更换服务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0D289C44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有轴螺旋，螺距：150mm，长4200mm，螺旋叶片直径250mm,螺旋叶片内径：90mm，空心轴厚度12mm（暂估）螺旋叶片厚度：5mm,具体尺寸需拆卸测量，螺旋材质：SUS304.乙供乙装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0A66DFF3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条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52F7FB67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1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6A0A1836">
            <w:pPr>
              <w:tabs>
                <w:tab w:val="left" w:pos="8279"/>
              </w:tabs>
              <w:bidi w:val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设备安装在格栅池边缘，作业难度大，需委外单位安装，委外单位可增加安全措施费，需符合现场施工安全。</w:t>
            </w:r>
          </w:p>
        </w:tc>
      </w:tr>
      <w:tr w14:paraId="7E94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  <w:vAlign w:val="center"/>
          </w:tcPr>
          <w:p w14:paraId="17067837">
            <w:pPr>
              <w:tabs>
                <w:tab w:val="left" w:pos="8279"/>
              </w:tabs>
              <w:bidi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435" w:type="dxa"/>
            <w:vMerge w:val="restart"/>
            <w:vAlign w:val="center"/>
          </w:tcPr>
          <w:p w14:paraId="2A826068">
            <w:pPr>
              <w:tabs>
                <w:tab w:val="left" w:pos="8279"/>
              </w:tabs>
              <w:bidi w:val="0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t>南山泥渣站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8557FC4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1#、2#洗沙器出料螺旋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2C35789E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制作整根螺旋及更换服务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476077E7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有轴螺旋，螺旋总长：7000mm，有轴螺旋，螺距：490mm，螺旋叶片直径250,mm，内径为165mm，螺旋叶片厚度：5mm,螺旋叶片材质：SUS304不锈钢，具体轴头、尾轴尺寸结构现场进行测绘，乙供乙装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670CC4B4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条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7863FB44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186038D1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琥珀螺旋盖板与框架为焊接一体式结构，受现场作业空间狭小、螺旋构件尺寸偏大等因素影响，作业难度大，需委外单位安装，委外单位可增加安全措施费，需符合现场施工安全。</w:t>
            </w:r>
          </w:p>
        </w:tc>
      </w:tr>
      <w:tr w14:paraId="340D5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  <w:vAlign w:val="center"/>
          </w:tcPr>
          <w:p w14:paraId="5B7D6875">
            <w:pPr>
              <w:tabs>
                <w:tab w:val="left" w:pos="8279"/>
              </w:tabs>
              <w:bidi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435" w:type="dxa"/>
            <w:vMerge w:val="continue"/>
            <w:vAlign w:val="center"/>
          </w:tcPr>
          <w:p w14:paraId="0EAD2757">
            <w:pPr>
              <w:tabs>
                <w:tab w:val="left" w:pos="8279"/>
              </w:tabs>
              <w:bidi w:val="0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603EA977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喂料螺旋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1592F6BF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制作整根螺旋及更换服务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412F596A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有轴螺旋，轴头尺寸：总长度525mm；嵌入空心轴部分直径为98mm，长度为200mm；轴头第二段直径为100mm，长度为55mm；轴头第三段直径为60mm（精度为0.01-0.029mm），长度为270mm，键槽位置：距离轴端头21mm处，键槽尺寸为18*140*7mm，轴头螺丝孔位M20，深度40mm。</w:t>
            </w:r>
          </w:p>
          <w:p w14:paraId="729D9533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螺旋形式：有轴螺旋 ；叶片材质：SUS304不锈钢；螺旋直径：DN305</w:t>
            </w:r>
          </w:p>
          <w:p w14:paraId="6A87CBEA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螺旋内经/轴直径：外径108mm内经98mm；螺旋叶片总长度：3530mm；螺距：250mm叶片直径300mm，内径110,mm；叶片厚度：8mm</w:t>
            </w:r>
          </w:p>
          <w:p w14:paraId="5A47C0CD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，具体轴头、尾轴尺寸结构现场进行测绘，乙供乙装</w:t>
            </w:r>
          </w:p>
        </w:tc>
        <w:tc>
          <w:tcPr>
            <w:tcW w:w="579" w:type="dxa"/>
            <w:shd w:val="clear" w:color="auto" w:fill="auto"/>
            <w:vAlign w:val="center"/>
          </w:tcPr>
          <w:p w14:paraId="455EF5E6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条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172CD555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61E9BF58">
            <w:pPr>
              <w:tabs>
                <w:tab w:val="left" w:pos="8279"/>
              </w:tabs>
              <w:bidi w:val="0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现状喂料仓与提产线喂料仓合为一体，更换螺旋时需拆除倒料斜坡及处于悬空等因素影响，作业难度大，需为外单位安装，委外单位可增加安全措施费，需符合现场施工安全。</w:t>
            </w:r>
          </w:p>
        </w:tc>
      </w:tr>
      <w:tr w14:paraId="0F952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6" w:type="dxa"/>
            <w:gridSpan w:val="7"/>
            <w:shd w:val="clear" w:color="auto" w:fill="auto"/>
            <w:vAlign w:val="center"/>
          </w:tcPr>
          <w:p w14:paraId="415E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不含税合计</w:t>
            </w:r>
          </w:p>
        </w:tc>
        <w:tc>
          <w:tcPr>
            <w:tcW w:w="2216" w:type="dxa"/>
            <w:shd w:val="clear" w:color="auto" w:fill="auto"/>
            <w:vAlign w:val="top"/>
          </w:tcPr>
          <w:p w14:paraId="2BABE7B5">
            <w:pPr>
              <w:tabs>
                <w:tab w:val="left" w:pos="8279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2326E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6" w:type="dxa"/>
            <w:gridSpan w:val="7"/>
            <w:shd w:val="clear" w:color="auto" w:fill="auto"/>
            <w:vAlign w:val="center"/>
          </w:tcPr>
          <w:p w14:paraId="06B4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税金</w:t>
            </w:r>
          </w:p>
        </w:tc>
        <w:tc>
          <w:tcPr>
            <w:tcW w:w="2216" w:type="dxa"/>
            <w:shd w:val="clear" w:color="auto" w:fill="auto"/>
            <w:vAlign w:val="top"/>
          </w:tcPr>
          <w:p w14:paraId="0F030257">
            <w:pPr>
              <w:tabs>
                <w:tab w:val="left" w:pos="8279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05558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6" w:type="dxa"/>
            <w:gridSpan w:val="7"/>
            <w:shd w:val="clear" w:color="auto" w:fill="auto"/>
            <w:vAlign w:val="center"/>
          </w:tcPr>
          <w:p w14:paraId="600B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含税合计</w:t>
            </w:r>
          </w:p>
        </w:tc>
        <w:tc>
          <w:tcPr>
            <w:tcW w:w="2216" w:type="dxa"/>
            <w:shd w:val="clear" w:color="auto" w:fill="auto"/>
            <w:vAlign w:val="top"/>
          </w:tcPr>
          <w:p w14:paraId="13C11A16">
            <w:pPr>
              <w:tabs>
                <w:tab w:val="left" w:pos="8279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13D73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6" w:type="dxa"/>
            <w:gridSpan w:val="7"/>
            <w:shd w:val="clear" w:color="auto" w:fill="auto"/>
            <w:vAlign w:val="center"/>
          </w:tcPr>
          <w:p w14:paraId="28BDA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备注：1、以上报价含税、含人工拆装测试、运费等一切费用。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2、按甲方需求维修内容进行维修，不承诺保底量，以实际产生维修清单的单价进行结算。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3、有效期为签订合同之日起一年或累计支付金额达到合同总金额，</w:t>
            </w:r>
            <w:r>
              <w:rPr>
                <w:rFonts w:hint="eastAsia" w:ascii="等线" w:hAnsi="等线" w:eastAsia="等线" w:cs="等线"/>
                <w:b/>
                <w:bCs/>
                <w:kern w:val="0"/>
                <w:sz w:val="22"/>
                <w:szCs w:val="22"/>
                <w:lang w:val="en-US" w:eastAsia="zh-CN"/>
              </w:rPr>
              <w:t>满足其中一个条件为止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4、每次维修需提供维修报告。</w:t>
            </w:r>
          </w:p>
        </w:tc>
        <w:tc>
          <w:tcPr>
            <w:tcW w:w="2216" w:type="dxa"/>
            <w:shd w:val="clear" w:color="auto" w:fill="auto"/>
            <w:vAlign w:val="top"/>
          </w:tcPr>
          <w:p w14:paraId="4CF4894D">
            <w:pPr>
              <w:tabs>
                <w:tab w:val="left" w:pos="8279"/>
              </w:tabs>
              <w:bidi w:val="0"/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</w:tbl>
    <w:p w14:paraId="63AFFB79">
      <w:pPr>
        <w:pStyle w:val="2"/>
        <w:ind w:firstLine="4560" w:firstLineChars="1900"/>
        <w:jc w:val="both"/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05F27603">
      <w:pPr>
        <w:pStyle w:val="5"/>
        <w:spacing w:before="120" w:after="120"/>
        <w:ind w:left="0" w:leftChars="0" w:firstLine="0" w:firstLineChars="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附件2、承诺函</w:t>
      </w:r>
    </w:p>
    <w:p w14:paraId="1165D1D0"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 w14:paraId="79191185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承诺函</w:t>
      </w:r>
    </w:p>
    <w:p w14:paraId="2492E267">
      <w:pPr>
        <w:spacing w:line="560" w:lineRule="exact"/>
        <w:rPr>
          <w:rFonts w:ascii="仿宋_GB2312" w:eastAsia="仿宋_GB2312" w:cs="仿宋_GB2312"/>
          <w:sz w:val="32"/>
          <w:szCs w:val="32"/>
          <w:u w:val="single"/>
        </w:rPr>
      </w:pPr>
    </w:p>
    <w:p w14:paraId="7645A632">
      <w:pPr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 w:cs="仿宋_GB2312"/>
          <w:sz w:val="32"/>
          <w:szCs w:val="32"/>
        </w:rPr>
        <w:t>）代表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参加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XX项目</w:t>
      </w:r>
      <w:r>
        <w:rPr>
          <w:rFonts w:hint="eastAsia" w:ascii="仿宋_GB2312" w:eastAsia="仿宋_GB2312" w:cs="仿宋_GB2312"/>
          <w:sz w:val="32"/>
          <w:szCs w:val="32"/>
        </w:rPr>
        <w:t>（项目编号：</w:t>
      </w:r>
      <w:r>
        <w:rPr>
          <w:rFonts w:hint="eastAsia" w:ascii="仿宋_GB2312" w:eastAsia="仿宋_GB2312" w:cs="仿宋_GB2312"/>
          <w:sz w:val="32"/>
          <w:szCs w:val="32"/>
          <w:u w:val="single"/>
          <w:lang w:eastAsia="zh-CN"/>
        </w:rPr>
        <w:t>无</w:t>
      </w:r>
      <w:r>
        <w:rPr>
          <w:rFonts w:hint="eastAsia" w:ascii="仿宋_GB2312" w:eastAsia="仿宋_GB2312" w:cs="仿宋_GB2312"/>
          <w:sz w:val="32"/>
          <w:szCs w:val="32"/>
        </w:rPr>
        <w:t>）</w:t>
      </w:r>
      <w:r>
        <w:rPr>
          <w:rFonts w:ascii="仿宋_GB2312" w:eastAsia="仿宋_GB2312" w:cs="仿宋_GB2312"/>
          <w:sz w:val="32"/>
          <w:szCs w:val="32"/>
        </w:rPr>
        <w:t>投标</w:t>
      </w:r>
      <w:r>
        <w:rPr>
          <w:rFonts w:hint="eastAsia" w:ascii="仿宋_GB2312" w:eastAsia="仿宋_GB2312" w:cs="仿宋_GB2312"/>
          <w:sz w:val="32"/>
          <w:szCs w:val="32"/>
        </w:rPr>
        <w:t>。在此，本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郑重承诺，本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与本项目其他投标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报价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sz w:val="32"/>
          <w:szCs w:val="32"/>
        </w:rPr>
        <w:t>方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不存在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为同一人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股权关系、董监高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关系或其他可能影响采购活动</w:t>
      </w:r>
      <w:r>
        <w:rPr>
          <w:rFonts w:hint="eastAsia" w:ascii="仿宋_GB2312" w:eastAsia="仿宋_GB2312" w:cs="仿宋_GB2312"/>
          <w:sz w:val="32"/>
          <w:szCs w:val="32"/>
        </w:rPr>
        <w:t>公平、公正进行的关系。</w:t>
      </w:r>
    </w:p>
    <w:p w14:paraId="7C861439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已核实上述承诺内容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如承诺不属实，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愿意无条件接受：</w:t>
      </w:r>
    </w:p>
    <w:p w14:paraId="1262D6AE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1.宣布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投标废标。</w:t>
      </w:r>
    </w:p>
    <w:p w14:paraId="13C44187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2.取消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sz w:val="32"/>
          <w:szCs w:val="32"/>
        </w:rPr>
        <w:t>的中标资格。</w:t>
      </w:r>
    </w:p>
    <w:p w14:paraId="2DEF2C70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3.列入投标黑名单。</w:t>
      </w:r>
    </w:p>
    <w:p w14:paraId="1BD9189C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4.不予退还投标保证金。</w:t>
      </w:r>
    </w:p>
    <w:p w14:paraId="34817145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特此承诺。</w:t>
      </w:r>
    </w:p>
    <w:p w14:paraId="703035B3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 w14:paraId="35797A94"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tbl>
      <w:tblPr>
        <w:tblStyle w:val="7"/>
        <w:tblW w:w="73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3532"/>
      </w:tblGrid>
      <w:tr w14:paraId="61D81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3A7C22FB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投标人(盖章):</w:t>
            </w:r>
          </w:p>
        </w:tc>
        <w:tc>
          <w:tcPr>
            <w:tcW w:w="353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53DB941">
            <w:pPr>
              <w:spacing w:line="560" w:lineRule="exac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67A7D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66602F37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法定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  <w:lang w:val="en-US" w:eastAsia="zh-CN"/>
              </w:rPr>
              <w:t>或授权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代表人(签字/</w:t>
            </w:r>
            <w:r>
              <w:rPr>
                <w:rFonts w:ascii="仿宋_GB2312" w:eastAsia="仿宋_GB2312" w:cs="仿宋_GB2312"/>
                <w:spacing w:val="-34"/>
                <w:sz w:val="32"/>
                <w:szCs w:val="32"/>
              </w:rPr>
              <w:t>盖章</w:t>
            </w: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):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A4777A1">
            <w:pPr>
              <w:spacing w:line="560" w:lineRule="exac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</w:p>
        </w:tc>
      </w:tr>
      <w:tr w14:paraId="1F3DC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029854B6">
            <w:pPr>
              <w:spacing w:line="560" w:lineRule="exact"/>
              <w:jc w:val="distribute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出具日期: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05BDFF4">
            <w:pPr>
              <w:spacing w:line="560" w:lineRule="exact"/>
              <w:jc w:val="right"/>
              <w:rPr>
                <w:rFonts w:asci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pacing w:val="-34"/>
                <w:sz w:val="32"/>
                <w:szCs w:val="32"/>
              </w:rPr>
              <w:t>年       月       日</w:t>
            </w:r>
          </w:p>
        </w:tc>
      </w:tr>
    </w:tbl>
    <w:p w14:paraId="088BE218">
      <w:pPr>
        <w:widowControl/>
        <w:spacing w:line="560" w:lineRule="exact"/>
        <w:ind w:firstLine="3840" w:firstLineChars="1600"/>
        <w:jc w:val="left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</w:p>
    <w:p w14:paraId="286E024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ED342C"/>
    <w:multiLevelType w:val="multilevel"/>
    <w:tmpl w:val="29ED342C"/>
    <w:lvl w:ilvl="0" w:tentative="0">
      <w:start w:val="1"/>
      <w:numFmt w:val="decimal"/>
      <w:pStyle w:val="4"/>
      <w:lvlText w:val="%1、"/>
      <w:lvlJc w:val="left"/>
      <w:pPr>
        <w:ind w:left="9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D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nhideWhenUsed="0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6"/>
    <w:basedOn w:val="1"/>
    <w:next w:val="1"/>
    <w:unhideWhenUsed/>
    <w:qFormat/>
    <w:uiPriority w:val="0"/>
    <w:pPr>
      <w:numPr>
        <w:ilvl w:val="0"/>
        <w:numId w:val="1"/>
      </w:numPr>
      <w:spacing w:line="360" w:lineRule="auto"/>
      <w:ind w:left="0" w:firstLine="200" w:firstLineChars="200"/>
      <w:outlineLvl w:val="5"/>
    </w:pPr>
    <w:rPr>
      <w:kern w:val="0"/>
    </w:rPr>
  </w:style>
  <w:style w:type="paragraph" w:styleId="5">
    <w:name w:val="heading 8"/>
    <w:basedOn w:val="4"/>
    <w:next w:val="6"/>
    <w:qFormat/>
    <w:uiPriority w:val="0"/>
    <w:pPr>
      <w:keepNext/>
      <w:keepLines/>
      <w:numPr>
        <w:numId w:val="0"/>
      </w:numPr>
      <w:spacing w:before="50" w:beforeLines="50" w:after="50" w:afterLines="50" w:line="240" w:lineRule="auto"/>
      <w:jc w:val="left"/>
      <w:outlineLvl w:val="7"/>
    </w:pPr>
    <w:rPr>
      <w:b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table" w:styleId="8">
    <w:name w:val="Table Grid"/>
    <w:basedOn w:val="7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2026-01-06T07:55:24Z</dcterms:created>
  <dc:creator>Administrator</dc:creator>
  <cp:lastModifiedBy>林</cp:lastModifiedBy>
  <dcterms:modified xsi:type="dcterms:W3CDTF">2026-01-06T07:55:27Z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eyJoZGlkIjoiYjJiMDFlZDYwYjc5NWViZjNhMzU4Y2EyZGYzMDUzYmYiLCJ1c2VySWQiOiI0MjYxMzY5MzgifQ==</vt:lpwstr>
  </property>
  <property fmtid="{D5CDD505-2E9C-101B-9397-08002B2CF9AE}" pid="4" name="ICV">
    <vt:lpwstr>B592C90D60E1481A985EA0C69AB598F7_12</vt:lpwstr>
  </property>
</Properties>
</file>