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A9F38">
      <w:pPr>
        <w:spacing w:line="560" w:lineRule="exact"/>
        <w:ind w:left="0" w:leftChars="0" w:firstLine="0" w:firstLineChars="0"/>
        <w:jc w:val="left"/>
        <w:rPr>
          <w:rFonts w:hint="default" w:ascii="仿宋" w:hAnsi="仿宋" w:eastAsia="仿宋" w:cs="宋体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附件1</w:t>
      </w:r>
    </w:p>
    <w:p w14:paraId="6D98FCF1">
      <w:pPr>
        <w:spacing w:line="360" w:lineRule="auto"/>
        <w:jc w:val="center"/>
        <w:rPr>
          <w:rFonts w:hint="eastAsia" w:eastAsia="宋体" w:cs="宋体"/>
          <w:color w:val="000000"/>
          <w:szCs w:val="21"/>
          <w:highlight w:val="none"/>
          <w:lang w:val="en-US" w:eastAsia="zh-CN"/>
        </w:rPr>
      </w:pPr>
      <w:r>
        <w:rPr>
          <w:rFonts w:hint="eastAsia" w:cs="宋体"/>
          <w:color w:val="000000"/>
          <w:sz w:val="32"/>
          <w:szCs w:val="32"/>
          <w:highlight w:val="none"/>
          <w:lang w:val="en-US" w:eastAsia="zh-CN"/>
        </w:rPr>
        <w:t>报价单</w:t>
      </w:r>
    </w:p>
    <w:p w14:paraId="46FAFF92">
      <w:pPr>
        <w:spacing w:line="360" w:lineRule="auto"/>
        <w:rPr>
          <w:rFonts w:hint="eastAsia" w:cs="宋体"/>
          <w:color w:val="000000"/>
          <w:szCs w:val="21"/>
          <w:highlight w:val="none"/>
        </w:rPr>
      </w:pPr>
    </w:p>
    <w:p w14:paraId="262B5E8E">
      <w:pPr>
        <w:spacing w:line="360" w:lineRule="auto"/>
        <w:rPr>
          <w:rFonts w:hint="eastAsia" w:cs="宋体"/>
          <w:color w:val="000000"/>
          <w:szCs w:val="21"/>
          <w:highlight w:val="none"/>
        </w:rPr>
      </w:pPr>
      <w:r>
        <w:rPr>
          <w:rFonts w:hint="eastAsia" w:cs="宋体"/>
          <w:color w:val="000000"/>
          <w:szCs w:val="21"/>
          <w:highlight w:val="none"/>
        </w:rPr>
        <w:t>招标人</w:t>
      </w:r>
      <w:r>
        <w:rPr>
          <w:rFonts w:hint="eastAsia" w:cs="宋体"/>
          <w:color w:val="000000"/>
          <w:szCs w:val="21"/>
          <w:highlight w:val="none"/>
          <w:u w:val="single"/>
        </w:rPr>
        <w:t xml:space="preserve">：                                </w:t>
      </w:r>
    </w:p>
    <w:p w14:paraId="68D7313E">
      <w:pPr>
        <w:spacing w:line="360" w:lineRule="auto"/>
        <w:rPr>
          <w:rFonts w:hint="eastAsia" w:cs="宋体"/>
          <w:color w:val="000000"/>
          <w:szCs w:val="21"/>
          <w:highlight w:val="none"/>
        </w:rPr>
      </w:pPr>
      <w:r>
        <w:rPr>
          <w:rFonts w:hint="eastAsia" w:cs="宋体"/>
          <w:color w:val="000000"/>
          <w:szCs w:val="21"/>
          <w:highlight w:val="none"/>
        </w:rPr>
        <w:t>项目名称：</w:t>
      </w:r>
      <w:r>
        <w:rPr>
          <w:rFonts w:hint="eastAsia" w:cs="宋体"/>
          <w:color w:val="000000"/>
          <w:szCs w:val="21"/>
          <w:highlight w:val="none"/>
          <w:u w:val="single"/>
        </w:rPr>
        <w:t xml:space="preserve">                              </w:t>
      </w:r>
    </w:p>
    <w:p w14:paraId="2289188D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cs="宋体"/>
          <w:color w:val="000000"/>
          <w:szCs w:val="21"/>
          <w:highlight w:val="none"/>
        </w:rPr>
      </w:pPr>
      <w:r>
        <w:rPr>
          <w:rFonts w:hint="eastAsia" w:cs="宋体"/>
          <w:color w:val="000000"/>
          <w:szCs w:val="21"/>
          <w:highlight w:val="none"/>
        </w:rPr>
        <w:t>本项目的投标总价</w:t>
      </w:r>
      <w:r>
        <w:rPr>
          <w:rFonts w:hint="eastAsia"/>
          <w:szCs w:val="21"/>
          <w:highlight w:val="none"/>
        </w:rPr>
        <w:t>（含</w:t>
      </w:r>
      <w:r>
        <w:rPr>
          <w:rFonts w:hint="eastAsia"/>
          <w:szCs w:val="21"/>
          <w:highlight w:val="none"/>
          <w:u w:val="single"/>
        </w:rPr>
        <w:t xml:space="preserve">  </w:t>
      </w:r>
      <w:r>
        <w:rPr>
          <w:rFonts w:hint="eastAsia"/>
          <w:szCs w:val="21"/>
          <w:highlight w:val="none"/>
        </w:rPr>
        <w:t>%增值税）为人民币</w:t>
      </w:r>
      <w:r>
        <w:rPr>
          <w:rFonts w:hint="eastAsia"/>
          <w:szCs w:val="21"/>
          <w:highlight w:val="none"/>
          <w:u w:val="single"/>
        </w:rPr>
        <w:t xml:space="preserve">    　　    </w:t>
      </w:r>
      <w:r>
        <w:rPr>
          <w:rFonts w:hint="eastAsia"/>
          <w:szCs w:val="21"/>
          <w:highlight w:val="none"/>
        </w:rPr>
        <w:t>元（大写：____________元）。其中不含增值税的总价为人民币</w:t>
      </w:r>
      <w:r>
        <w:rPr>
          <w:rFonts w:hint="eastAsia"/>
          <w:szCs w:val="21"/>
          <w:highlight w:val="none"/>
          <w:u w:val="single"/>
        </w:rPr>
        <w:t xml:space="preserve">    　　    </w:t>
      </w:r>
      <w:r>
        <w:rPr>
          <w:rFonts w:hint="eastAsia"/>
          <w:szCs w:val="21"/>
          <w:highlight w:val="none"/>
        </w:rPr>
        <w:t>元，增值税金额为人民币</w:t>
      </w:r>
      <w:r>
        <w:rPr>
          <w:rFonts w:hint="eastAsia"/>
          <w:szCs w:val="21"/>
          <w:highlight w:val="none"/>
          <w:u w:val="single"/>
        </w:rPr>
        <w:t xml:space="preserve">    　　    </w:t>
      </w:r>
      <w:r>
        <w:rPr>
          <w:rFonts w:hint="eastAsia"/>
          <w:szCs w:val="21"/>
          <w:highlight w:val="none"/>
        </w:rPr>
        <w:t>元。投标报价详细清单见</w:t>
      </w:r>
      <w:r>
        <w:rPr>
          <w:rFonts w:hint="eastAsia" w:ascii="Times New Roman" w:hAnsi="Times New Roman"/>
          <w:szCs w:val="21"/>
          <w:highlight w:val="none"/>
        </w:rPr>
        <w:t>分项报价表</w:t>
      </w:r>
      <w:r>
        <w:rPr>
          <w:rFonts w:hint="eastAsia"/>
          <w:szCs w:val="21"/>
          <w:highlight w:val="none"/>
        </w:rPr>
        <w:t>。</w:t>
      </w:r>
    </w:p>
    <w:p w14:paraId="007FAAD3">
      <w:pPr>
        <w:numPr>
          <w:ilvl w:val="0"/>
          <w:numId w:val="1"/>
        </w:numPr>
        <w:spacing w:line="360" w:lineRule="auto"/>
        <w:ind w:firstLine="480" w:firstLineChars="200"/>
        <w:rPr>
          <w:rFonts w:hint="eastAsia"/>
          <w:color w:val="000000"/>
          <w:szCs w:val="21"/>
          <w:highlight w:val="none"/>
        </w:rPr>
      </w:pPr>
      <w:r>
        <w:rPr>
          <w:rFonts w:hint="eastAsia"/>
          <w:color w:val="000000"/>
          <w:szCs w:val="21"/>
          <w:highlight w:val="none"/>
        </w:rPr>
        <w:t>本次投标采用总价包干。</w:t>
      </w:r>
      <w:r>
        <w:rPr>
          <w:rFonts w:hint="eastAsia" w:ascii="宋体" w:eastAsia="宋体"/>
          <w:color w:val="000000"/>
          <w:szCs w:val="21"/>
          <w:highlight w:val="none"/>
          <w:lang w:val="en-US" w:eastAsia="zh-CN"/>
        </w:rPr>
        <w:t>投标总价被视作已包括了服务清单中的服务费（包含所有人工费、材料费）、组织措施费、技术措施费、间接费（规费、管理费、财务费等）、利润、税金及完成本服务不可或缺的工作和责任所发生的费用</w:t>
      </w:r>
      <w:r>
        <w:rPr>
          <w:rFonts w:hint="eastAsia"/>
          <w:color w:val="000000"/>
          <w:szCs w:val="21"/>
          <w:highlight w:val="none"/>
        </w:rPr>
        <w:t>。</w:t>
      </w:r>
    </w:p>
    <w:p w14:paraId="3CC90CB6">
      <w:pPr>
        <w:numPr>
          <w:ilvl w:val="0"/>
          <w:numId w:val="1"/>
        </w:numPr>
        <w:spacing w:line="360" w:lineRule="auto"/>
        <w:ind w:firstLine="480" w:firstLineChars="200"/>
        <w:rPr>
          <w:rFonts w:hint="eastAsia"/>
          <w:color w:val="000000"/>
          <w:szCs w:val="21"/>
          <w:highlight w:val="none"/>
        </w:rPr>
      </w:pPr>
      <w:r>
        <w:rPr>
          <w:rFonts w:hint="eastAsia"/>
          <w:szCs w:val="21"/>
          <w:highlight w:val="none"/>
        </w:rPr>
        <w:t>不含增值税的合同金额不因税率变化而变化，若在合同履行期间，遇国家政策调整，税率发生变化，双方根据最新税率政策调整合同总金额及相应的进度款支付金额。</w:t>
      </w:r>
    </w:p>
    <w:p w14:paraId="23CCB81D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cs="宋体"/>
          <w:color w:val="auto"/>
          <w:szCs w:val="21"/>
          <w:highlight w:val="none"/>
        </w:rPr>
      </w:pPr>
      <w:r>
        <w:rPr>
          <w:rFonts w:hint="eastAsia" w:cs="宋体"/>
          <w:color w:val="auto"/>
          <w:szCs w:val="21"/>
          <w:highlight w:val="none"/>
          <w:lang w:val="en-US" w:eastAsia="zh-CN"/>
        </w:rPr>
        <w:t>服务</w:t>
      </w:r>
      <w:r>
        <w:rPr>
          <w:rFonts w:hint="eastAsia" w:cs="宋体"/>
          <w:color w:val="auto"/>
          <w:szCs w:val="21"/>
          <w:highlight w:val="none"/>
        </w:rPr>
        <w:t>期：</w:t>
      </w:r>
      <w:r>
        <w:rPr>
          <w:rFonts w:hint="eastAsia" w:cs="宋体"/>
          <w:color w:val="auto"/>
          <w:szCs w:val="21"/>
          <w:highlight w:val="none"/>
          <w:lang w:val="en-US" w:eastAsia="zh-CN"/>
        </w:rPr>
        <w:t>自合同签订生效之日起2年内。</w:t>
      </w:r>
    </w:p>
    <w:p w14:paraId="7C3C3061">
      <w:pPr>
        <w:numPr>
          <w:ilvl w:val="-1"/>
          <w:numId w:val="0"/>
        </w:numPr>
        <w:spacing w:line="360" w:lineRule="auto"/>
        <w:ind w:leftChars="200" w:firstLine="0" w:firstLineChars="0"/>
        <w:rPr>
          <w:rFonts w:hint="eastAsia" w:cs="宋体"/>
          <w:color w:val="000000"/>
          <w:szCs w:val="21"/>
          <w:highlight w:val="none"/>
          <w:u w:val="single"/>
        </w:rPr>
      </w:pPr>
    </w:p>
    <w:p w14:paraId="2C190462">
      <w:pPr>
        <w:spacing w:line="360" w:lineRule="auto"/>
        <w:rPr>
          <w:rFonts w:hint="eastAsia" w:cs="宋体"/>
          <w:color w:val="000000"/>
          <w:szCs w:val="21"/>
          <w:highlight w:val="none"/>
        </w:rPr>
      </w:pPr>
    </w:p>
    <w:p w14:paraId="092A09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1920" w:rightChars="800" w:firstLine="0" w:firstLineChars="0"/>
        <w:jc w:val="righ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  报价单位：</w:t>
      </w:r>
    </w:p>
    <w:p w14:paraId="56C77A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1920" w:rightChars="800" w:firstLine="0" w:firstLineChars="0"/>
        <w:jc w:val="righ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报价日期：</w:t>
      </w:r>
    </w:p>
    <w:p w14:paraId="5BCA3A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1920" w:rightChars="800" w:firstLine="0" w:firstLineChars="0"/>
        <w:jc w:val="righ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报价联系人：</w:t>
      </w:r>
    </w:p>
    <w:p w14:paraId="44A6054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1920" w:rightChars="800" w:firstLine="0" w:firstLineChars="0"/>
        <w:jc w:val="righ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          联系电话：</w:t>
      </w:r>
    </w:p>
    <w:p w14:paraId="76BB8F06">
      <w:pPr>
        <w:spacing w:line="360" w:lineRule="auto"/>
        <w:rPr>
          <w:rFonts w:hint="eastAsia" w:cs="宋体"/>
          <w:color w:val="000000"/>
          <w:szCs w:val="21"/>
          <w:highlight w:val="none"/>
        </w:rPr>
      </w:pPr>
      <w:r>
        <w:rPr>
          <w:rFonts w:hint="eastAsia" w:cs="宋体"/>
          <w:bCs/>
          <w:szCs w:val="21"/>
          <w:highlight w:val="none"/>
        </w:rPr>
        <w:t>{本表仅为指导性范本，投标人可以根据项目具体情况进行调整提供详细报价</w:t>
      </w:r>
      <w:r>
        <w:rPr>
          <w:rFonts w:hint="eastAsia" w:cs="宋体"/>
          <w:color w:val="000000"/>
          <w:szCs w:val="21"/>
          <w:highlight w:val="none"/>
        </w:rPr>
        <w:t>。}</w:t>
      </w:r>
    </w:p>
    <w:p w14:paraId="0F8543EE">
      <w:pPr>
        <w:rPr>
          <w:rFonts w:hint="eastAsia"/>
          <w:highlight w:val="none"/>
        </w:rPr>
      </w:pPr>
      <w:r>
        <w:rPr>
          <w:rFonts w:hint="eastAsia"/>
          <w:highlight w:val="none"/>
        </w:rPr>
        <w:br w:type="page"/>
      </w:r>
    </w:p>
    <w:p w14:paraId="27273B10">
      <w:pPr>
        <w:spacing w:line="360" w:lineRule="auto"/>
        <w:jc w:val="left"/>
        <w:outlineLvl w:val="2"/>
        <w:rPr>
          <w:rFonts w:hint="eastAsia"/>
          <w:highlight w:val="none"/>
        </w:rPr>
      </w:pPr>
      <w:bookmarkStart w:id="0" w:name="_Toc31510"/>
      <w:bookmarkStart w:id="1" w:name="_Toc19281"/>
      <w:r>
        <w:rPr>
          <w:rFonts w:hint="eastAsia" w:cs="宋体"/>
          <w:b/>
          <w:bCs/>
          <w:szCs w:val="21"/>
          <w:highlight w:val="none"/>
        </w:rPr>
        <w:t>分项报价表</w:t>
      </w:r>
      <w:bookmarkEnd w:id="0"/>
      <w:bookmarkEnd w:id="1"/>
    </w:p>
    <w:tbl>
      <w:tblPr>
        <w:tblStyle w:val="6"/>
        <w:tblW w:w="9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940"/>
        <w:gridCol w:w="3969"/>
        <w:gridCol w:w="2293"/>
      </w:tblGrid>
      <w:tr w14:paraId="23632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0" w:type="dxa"/>
            <w:shd w:val="clear" w:color="auto" w:fill="FFFFFF"/>
            <w:vAlign w:val="center"/>
          </w:tcPr>
          <w:p w14:paraId="2C7173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bidi="ar"/>
              </w:rPr>
              <w:t>序号</w:t>
            </w:r>
          </w:p>
        </w:tc>
        <w:tc>
          <w:tcPr>
            <w:tcW w:w="1940" w:type="dxa"/>
            <w:shd w:val="clear" w:color="auto" w:fill="FFFFFF"/>
            <w:vAlign w:val="center"/>
          </w:tcPr>
          <w:p w14:paraId="1766F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cs="仿宋"/>
                <w:b/>
                <w:bCs/>
                <w:color w:val="000000"/>
                <w:kern w:val="0"/>
                <w:sz w:val="20"/>
                <w:szCs w:val="20"/>
                <w:highlight w:val="none"/>
                <w:lang w:bidi="ar"/>
              </w:rPr>
              <w:t>费用明细</w:t>
            </w:r>
          </w:p>
        </w:tc>
        <w:tc>
          <w:tcPr>
            <w:tcW w:w="3969" w:type="dxa"/>
            <w:shd w:val="clear" w:color="auto" w:fill="FFFFFF"/>
            <w:vAlign w:val="center"/>
          </w:tcPr>
          <w:p w14:paraId="64353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cs="仿宋"/>
                <w:b/>
                <w:bCs/>
                <w:color w:val="000000"/>
                <w:sz w:val="20"/>
                <w:szCs w:val="20"/>
                <w:highlight w:val="none"/>
              </w:rPr>
              <w:t>服务内容</w:t>
            </w:r>
          </w:p>
        </w:tc>
        <w:tc>
          <w:tcPr>
            <w:tcW w:w="2293" w:type="dxa"/>
            <w:shd w:val="clear" w:color="auto" w:fill="FFFFFF"/>
            <w:vAlign w:val="center"/>
          </w:tcPr>
          <w:p w14:paraId="72CC5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bidi="ar"/>
              </w:rPr>
              <w:t>金额</w:t>
            </w:r>
          </w:p>
        </w:tc>
      </w:tr>
      <w:tr w14:paraId="7BF08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0" w:type="dxa"/>
            <w:shd w:val="clear" w:color="auto" w:fill="FFFFFF"/>
            <w:vAlign w:val="center"/>
          </w:tcPr>
          <w:p w14:paraId="2E803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cs="仿宋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940" w:type="dxa"/>
            <w:shd w:val="clear" w:color="auto" w:fill="FFFFFF"/>
            <w:vAlign w:val="center"/>
          </w:tcPr>
          <w:p w14:paraId="0774DA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3969" w:type="dxa"/>
            <w:shd w:val="clear" w:color="auto" w:fill="FFFFFF"/>
            <w:vAlign w:val="center"/>
          </w:tcPr>
          <w:p w14:paraId="2C8F3C0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293" w:type="dxa"/>
            <w:shd w:val="clear" w:color="auto" w:fill="auto"/>
            <w:vAlign w:val="center"/>
          </w:tcPr>
          <w:p w14:paraId="600005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rPr>
                <w:rFonts w:hint="eastAsia" w:cs="仿宋_GB2312"/>
                <w:sz w:val="20"/>
                <w:szCs w:val="20"/>
                <w:highlight w:val="none"/>
              </w:rPr>
            </w:pPr>
          </w:p>
        </w:tc>
      </w:tr>
      <w:tr w14:paraId="49F27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0" w:type="dxa"/>
            <w:shd w:val="clear" w:color="auto" w:fill="FFFFFF"/>
            <w:vAlign w:val="center"/>
          </w:tcPr>
          <w:p w14:paraId="5499B0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940" w:type="dxa"/>
            <w:shd w:val="clear" w:color="auto" w:fill="FFFFFF"/>
            <w:vAlign w:val="center"/>
          </w:tcPr>
          <w:p w14:paraId="2722C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3969" w:type="dxa"/>
            <w:shd w:val="clear" w:color="auto" w:fill="FFFFFF"/>
            <w:vAlign w:val="center"/>
          </w:tcPr>
          <w:p w14:paraId="3628EBC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293" w:type="dxa"/>
            <w:shd w:val="clear" w:color="auto" w:fill="auto"/>
            <w:vAlign w:val="center"/>
          </w:tcPr>
          <w:p w14:paraId="6AE0B7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rPr>
                <w:rFonts w:hint="eastAsia" w:cs="仿宋_GB2312"/>
                <w:sz w:val="20"/>
                <w:szCs w:val="20"/>
                <w:highlight w:val="none"/>
              </w:rPr>
            </w:pPr>
          </w:p>
        </w:tc>
      </w:tr>
      <w:tr w14:paraId="39207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0" w:type="dxa"/>
            <w:shd w:val="clear" w:color="auto" w:fill="FFFFFF"/>
            <w:vAlign w:val="center"/>
          </w:tcPr>
          <w:p w14:paraId="761CC8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940" w:type="dxa"/>
            <w:shd w:val="clear" w:color="auto" w:fill="auto"/>
            <w:vAlign w:val="center"/>
          </w:tcPr>
          <w:p w14:paraId="49568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14:paraId="16D92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293" w:type="dxa"/>
            <w:shd w:val="clear" w:color="auto" w:fill="auto"/>
            <w:vAlign w:val="center"/>
          </w:tcPr>
          <w:p w14:paraId="1CA9CC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rPr>
                <w:rFonts w:hint="eastAsia" w:cs="仿宋_GB2312"/>
                <w:sz w:val="20"/>
                <w:szCs w:val="20"/>
                <w:highlight w:val="none"/>
              </w:rPr>
            </w:pPr>
          </w:p>
        </w:tc>
      </w:tr>
      <w:tr w14:paraId="4B1B6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0" w:type="dxa"/>
            <w:shd w:val="clear" w:color="auto" w:fill="FFFFFF"/>
            <w:vAlign w:val="center"/>
          </w:tcPr>
          <w:p w14:paraId="2CEADE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940" w:type="dxa"/>
            <w:shd w:val="clear" w:color="auto" w:fill="auto"/>
            <w:vAlign w:val="center"/>
          </w:tcPr>
          <w:p w14:paraId="496EE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14:paraId="45B8D8C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293" w:type="dxa"/>
            <w:shd w:val="clear" w:color="auto" w:fill="auto"/>
            <w:vAlign w:val="center"/>
          </w:tcPr>
          <w:p w14:paraId="5B223A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rPr>
                <w:rFonts w:hint="eastAsia" w:cs="仿宋_GB2312"/>
                <w:sz w:val="20"/>
                <w:szCs w:val="20"/>
                <w:highlight w:val="none"/>
              </w:rPr>
            </w:pPr>
          </w:p>
        </w:tc>
      </w:tr>
      <w:tr w14:paraId="0C752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0" w:type="dxa"/>
            <w:shd w:val="clear" w:color="auto" w:fill="FFFFFF"/>
            <w:vAlign w:val="center"/>
          </w:tcPr>
          <w:p w14:paraId="75A002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940" w:type="dxa"/>
            <w:shd w:val="clear" w:color="auto" w:fill="auto"/>
            <w:vAlign w:val="center"/>
          </w:tcPr>
          <w:p w14:paraId="16993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14:paraId="0F5530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293" w:type="dxa"/>
            <w:shd w:val="clear" w:color="auto" w:fill="auto"/>
            <w:vAlign w:val="center"/>
          </w:tcPr>
          <w:p w14:paraId="2A40A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rPr>
                <w:rFonts w:hint="eastAsia" w:cs="仿宋_GB2312"/>
                <w:sz w:val="20"/>
                <w:szCs w:val="20"/>
                <w:highlight w:val="none"/>
              </w:rPr>
            </w:pPr>
          </w:p>
        </w:tc>
      </w:tr>
      <w:tr w14:paraId="1496D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0" w:type="dxa"/>
            <w:shd w:val="clear" w:color="auto" w:fill="FFFFFF"/>
            <w:vAlign w:val="center"/>
          </w:tcPr>
          <w:p w14:paraId="05456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1940" w:type="dxa"/>
            <w:shd w:val="clear" w:color="auto" w:fill="auto"/>
            <w:vAlign w:val="center"/>
          </w:tcPr>
          <w:p w14:paraId="53727F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14:paraId="6A8878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293" w:type="dxa"/>
            <w:shd w:val="clear" w:color="auto" w:fill="auto"/>
            <w:vAlign w:val="center"/>
          </w:tcPr>
          <w:p w14:paraId="22118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rPr>
                <w:rFonts w:hint="eastAsia" w:cs="仿宋_GB2312"/>
                <w:sz w:val="20"/>
                <w:szCs w:val="20"/>
                <w:highlight w:val="none"/>
              </w:rPr>
            </w:pPr>
          </w:p>
        </w:tc>
      </w:tr>
      <w:tr w14:paraId="77BCF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0" w:type="dxa"/>
            <w:shd w:val="clear" w:color="auto" w:fill="FFFFFF"/>
            <w:vAlign w:val="center"/>
          </w:tcPr>
          <w:p w14:paraId="78BA6D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1940" w:type="dxa"/>
            <w:shd w:val="clear" w:color="auto" w:fill="auto"/>
            <w:vAlign w:val="center"/>
          </w:tcPr>
          <w:p w14:paraId="23012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14:paraId="7D6890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293" w:type="dxa"/>
            <w:shd w:val="clear" w:color="auto" w:fill="auto"/>
            <w:vAlign w:val="center"/>
          </w:tcPr>
          <w:p w14:paraId="620BBF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center"/>
              <w:rPr>
                <w:rFonts w:hint="eastAsia" w:cs="仿宋_GB2312"/>
                <w:sz w:val="20"/>
                <w:szCs w:val="20"/>
                <w:highlight w:val="none"/>
              </w:rPr>
            </w:pPr>
          </w:p>
        </w:tc>
      </w:tr>
      <w:tr w14:paraId="729FC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6799" w:type="dxa"/>
            <w:gridSpan w:val="3"/>
            <w:shd w:val="clear" w:color="auto" w:fill="FFFFFF"/>
            <w:vAlign w:val="center"/>
          </w:tcPr>
          <w:p w14:paraId="27579D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right"/>
              <w:rPr>
                <w:rFonts w:hint="eastAsia" w:cs="仿宋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cs="仿宋"/>
                <w:color w:val="000000"/>
                <w:sz w:val="20"/>
                <w:szCs w:val="20"/>
                <w:highlight w:val="none"/>
              </w:rPr>
              <w:t>含税总价合计：</w:t>
            </w:r>
          </w:p>
        </w:tc>
        <w:tc>
          <w:tcPr>
            <w:tcW w:w="2293" w:type="dxa"/>
            <w:shd w:val="clear" w:color="auto" w:fill="auto"/>
            <w:vAlign w:val="center"/>
          </w:tcPr>
          <w:p w14:paraId="6734E0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ind w:firstLine="0" w:firstLineChars="0"/>
              <w:jc w:val="left"/>
              <w:rPr>
                <w:rFonts w:hint="eastAsia" w:cs="仿宋_GB2312"/>
                <w:sz w:val="20"/>
                <w:szCs w:val="20"/>
                <w:highlight w:val="none"/>
              </w:rPr>
            </w:pPr>
          </w:p>
        </w:tc>
      </w:tr>
    </w:tbl>
    <w:p w14:paraId="1DE770C1">
      <w:pPr>
        <w:widowControl/>
        <w:jc w:val="left"/>
        <w:rPr>
          <w:rFonts w:hint="eastAsia"/>
          <w:highlight w:val="none"/>
        </w:rPr>
      </w:pPr>
      <w:r>
        <w:rPr>
          <w:rFonts w:hint="eastAsia"/>
          <w:highlight w:val="none"/>
        </w:rPr>
        <w:br w:type="page"/>
      </w:r>
    </w:p>
    <w:p w14:paraId="74BEA4F4">
      <w:pPr>
        <w:spacing w:line="560" w:lineRule="exact"/>
        <w:ind w:left="0" w:leftChars="0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件2</w:t>
      </w:r>
    </w:p>
    <w:p w14:paraId="0A3C0AE2">
      <w:pPr>
        <w:tabs>
          <w:tab w:val="left" w:pos="7560"/>
        </w:tabs>
        <w:spacing w:line="360" w:lineRule="auto"/>
        <w:jc w:val="center"/>
        <w:rPr>
          <w:rFonts w:hint="eastAsia" w:cs="宋体"/>
          <w:sz w:val="32"/>
          <w:szCs w:val="32"/>
          <w:highlight w:val="none"/>
        </w:rPr>
      </w:pPr>
    </w:p>
    <w:p w14:paraId="6377E7F8">
      <w:pPr>
        <w:tabs>
          <w:tab w:val="left" w:pos="7560"/>
        </w:tabs>
        <w:spacing w:line="360" w:lineRule="auto"/>
        <w:jc w:val="center"/>
        <w:rPr>
          <w:sz w:val="32"/>
          <w:szCs w:val="32"/>
          <w:highlight w:val="none"/>
        </w:rPr>
      </w:pPr>
      <w:r>
        <w:rPr>
          <w:rFonts w:hint="eastAsia" w:cs="宋体"/>
          <w:sz w:val="32"/>
          <w:szCs w:val="32"/>
          <w:highlight w:val="none"/>
        </w:rPr>
        <w:t>履约情况及社会信誉</w:t>
      </w:r>
      <w:r>
        <w:rPr>
          <w:sz w:val="32"/>
          <w:szCs w:val="32"/>
          <w:highlight w:val="none"/>
        </w:rPr>
        <w:t>承诺书</w:t>
      </w:r>
    </w:p>
    <w:p w14:paraId="1F7F15C6">
      <w:pPr>
        <w:tabs>
          <w:tab w:val="left" w:pos="7560"/>
        </w:tabs>
        <w:spacing w:line="360" w:lineRule="auto"/>
        <w:jc w:val="center"/>
        <w:rPr>
          <w:sz w:val="32"/>
          <w:szCs w:val="32"/>
          <w:highlight w:val="none"/>
        </w:rPr>
      </w:pPr>
    </w:p>
    <w:p w14:paraId="1AB19BB6">
      <w:pPr>
        <w:widowControl/>
        <w:snapToGrid w:val="0"/>
        <w:spacing w:line="360" w:lineRule="auto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致：</w:t>
      </w:r>
      <w:r>
        <w:rPr>
          <w:rFonts w:hint="eastAsia"/>
          <w:sz w:val="21"/>
          <w:szCs w:val="21"/>
          <w:highlight w:val="none"/>
          <w:u w:val="single"/>
        </w:rPr>
        <w:t xml:space="preserve">   （招标人）     </w:t>
      </w:r>
    </w:p>
    <w:p w14:paraId="7F6F24A8">
      <w:pPr>
        <w:widowControl/>
        <w:snapToGrid w:val="0"/>
        <w:spacing w:line="360" w:lineRule="auto"/>
        <w:ind w:firstLine="420" w:firstLineChars="200"/>
        <w:jc w:val="left"/>
        <w:rPr>
          <w:rFonts w:hint="eastAsia" w:cs="宋体"/>
          <w:sz w:val="21"/>
          <w:szCs w:val="21"/>
          <w:highlight w:val="none"/>
        </w:rPr>
      </w:pPr>
      <w:r>
        <w:rPr>
          <w:rFonts w:hint="eastAsia" w:cs="宋体"/>
          <w:sz w:val="21"/>
          <w:szCs w:val="21"/>
          <w:highlight w:val="none"/>
        </w:rPr>
        <w:t>我司自愿参加贵司组织的</w:t>
      </w:r>
      <w:r>
        <w:rPr>
          <w:rFonts w:hint="eastAsia" w:cs="宋体"/>
          <w:sz w:val="21"/>
          <w:szCs w:val="21"/>
          <w:highlight w:val="none"/>
          <w:u w:val="single"/>
        </w:rPr>
        <w:t xml:space="preserve"> </w:t>
      </w:r>
      <w:r>
        <w:rPr>
          <w:rFonts w:hint="eastAsia" w:cs="宋体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  <w:r>
        <w:rPr>
          <w:rFonts w:hint="eastAsia" w:cs="宋体"/>
          <w:sz w:val="21"/>
          <w:szCs w:val="21"/>
          <w:highlight w:val="none"/>
          <w:u w:val="single"/>
        </w:rPr>
        <w:t xml:space="preserve">  </w:t>
      </w:r>
      <w:r>
        <w:rPr>
          <w:rFonts w:hint="eastAsia" w:cs="宋体"/>
          <w:sz w:val="21"/>
          <w:szCs w:val="21"/>
          <w:highlight w:val="none"/>
        </w:rPr>
        <w:t>的投标，我司在此郑重承诺：</w:t>
      </w:r>
    </w:p>
    <w:p w14:paraId="66ED0EA6">
      <w:pPr>
        <w:widowControl/>
        <w:numPr>
          <w:ilvl w:val="0"/>
          <w:numId w:val="2"/>
        </w:numPr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诚信参与贵司招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采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活动，所递交的投标文件及有关资料内容完整、真实</w:t>
      </w:r>
      <w:r>
        <w:rPr>
          <w:rFonts w:hint="eastAsia" w:cs="宋体"/>
          <w:sz w:val="21"/>
          <w:szCs w:val="21"/>
          <w:highlight w:val="none"/>
          <w:lang w:val="en-US" w:eastAsia="zh-CN"/>
        </w:rPr>
        <w:t>可信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。</w:t>
      </w:r>
    </w:p>
    <w:p w14:paraId="647E2540">
      <w:pPr>
        <w:widowControl/>
        <w:numPr>
          <w:ilvl w:val="0"/>
          <w:numId w:val="2"/>
        </w:numPr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近3年内（从招标公告发布之日起倒算）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</w:rPr>
        <w:t>，</w:t>
      </w:r>
      <w:r>
        <w:rPr>
          <w:rFonts w:hint="eastAsia" w:ascii="宋体" w:hAnsi="宋体" w:eastAsia="宋体"/>
          <w:sz w:val="21"/>
          <w:szCs w:val="21"/>
          <w:highlight w:val="none"/>
          <w:lang w:eastAsia="zh-CN"/>
        </w:rPr>
        <w:t>我公司</w:t>
      </w:r>
      <w:r>
        <w:rPr>
          <w:rFonts w:hint="eastAsia" w:ascii="宋体" w:hAnsi="宋体" w:eastAsia="宋体"/>
          <w:sz w:val="21"/>
          <w:szCs w:val="21"/>
          <w:highlight w:val="none"/>
        </w:rPr>
        <w:t>或者</w:t>
      </w:r>
      <w:r>
        <w:rPr>
          <w:rFonts w:ascii="宋体" w:hAnsi="宋体" w:eastAsia="宋体"/>
          <w:sz w:val="21"/>
          <w:szCs w:val="21"/>
          <w:highlight w:val="none"/>
        </w:rPr>
        <w:t>法定代表人</w:t>
      </w:r>
      <w:r>
        <w:rPr>
          <w:rFonts w:hint="eastAsia" w:ascii="宋体" w:hAnsi="宋体" w:eastAsia="宋体"/>
          <w:sz w:val="21"/>
          <w:szCs w:val="21"/>
          <w:highlight w:val="none"/>
          <w:lang w:val="en-US" w:eastAsia="zh-CN"/>
        </w:rPr>
        <w:t>均无</w:t>
      </w:r>
      <w:r>
        <w:rPr>
          <w:rFonts w:hint="eastAsia" w:ascii="宋体" w:hAnsi="宋体" w:eastAsia="宋体"/>
          <w:sz w:val="21"/>
          <w:szCs w:val="21"/>
          <w:highlight w:val="none"/>
        </w:rPr>
        <w:t>行贿犯罪记</w:t>
      </w:r>
      <w:r>
        <w:rPr>
          <w:rFonts w:ascii="宋体" w:hAnsi="宋体" w:eastAsia="宋体"/>
          <w:sz w:val="21"/>
          <w:szCs w:val="21"/>
          <w:highlight w:val="none"/>
        </w:rPr>
        <w:t>录</w:t>
      </w:r>
      <w:r>
        <w:rPr>
          <w:rFonts w:hint="eastAsia" w:ascii="宋体" w:hAnsi="宋体" w:eastAsia="宋体"/>
          <w:sz w:val="21"/>
          <w:szCs w:val="21"/>
          <w:highlight w:val="none"/>
        </w:rPr>
        <w:t>。</w:t>
      </w:r>
    </w:p>
    <w:p w14:paraId="3D1BA75C">
      <w:pPr>
        <w:widowControl/>
        <w:numPr>
          <w:ilvl w:val="0"/>
          <w:numId w:val="2"/>
        </w:numPr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近</w:t>
      </w:r>
      <w:r>
        <w:rPr>
          <w:rFonts w:hint="eastAsia" w:ascii="宋体" w:eastAsia="宋体"/>
          <w:sz w:val="21"/>
          <w:szCs w:val="21"/>
          <w:highlight w:val="none"/>
          <w:lang w:val="en-US" w:eastAsia="zh-CN"/>
        </w:rPr>
        <w:t>3</w:t>
      </w:r>
      <w:r>
        <w:rPr>
          <w:rFonts w:hint="eastAsia" w:ascii="宋体" w:hAnsi="宋体" w:eastAsia="宋体"/>
          <w:sz w:val="21"/>
          <w:szCs w:val="21"/>
          <w:highlight w:val="none"/>
        </w:rPr>
        <w:t>年内（从投标截止日起计算）没有行贿骗取中标和严重违约、提供的服务或产品没有重大质量问题及安全事故。</w:t>
      </w:r>
    </w:p>
    <w:p w14:paraId="20FE2C48">
      <w:pPr>
        <w:widowControl/>
        <w:numPr>
          <w:ilvl w:val="0"/>
          <w:numId w:val="2"/>
        </w:numPr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近1年内（从截标之日起倒算）</w:t>
      </w:r>
      <w:r>
        <w:rPr>
          <w:rFonts w:hint="eastAsia" w:cs="宋体"/>
          <w:sz w:val="21"/>
          <w:szCs w:val="21"/>
          <w:highlight w:val="none"/>
          <w:lang w:val="en-US" w:eastAsia="zh-CN"/>
        </w:rPr>
        <w:t>不存在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因串通投标、转包、以他人名义投标或者违法分包等违法行为受到</w:t>
      </w:r>
      <w:r>
        <w:rPr>
          <w:rFonts w:hint="eastAsia" w:cs="宋体"/>
          <w:sz w:val="21"/>
          <w:szCs w:val="21"/>
          <w:highlight w:val="none"/>
          <w:lang w:val="en-US" w:eastAsia="zh-CN"/>
        </w:rPr>
        <w:t>主管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部门</w:t>
      </w:r>
      <w:r>
        <w:rPr>
          <w:rFonts w:hint="eastAsia" w:cs="宋体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建设、交通</w:t>
      </w:r>
      <w:r>
        <w:rPr>
          <w:rFonts w:hint="eastAsia" w:cs="宋体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财政</w:t>
      </w:r>
      <w:r>
        <w:rPr>
          <w:rFonts w:hint="eastAsia" w:cs="宋体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行政处罚</w:t>
      </w:r>
      <w:r>
        <w:rPr>
          <w:rFonts w:hint="eastAsia" w:cs="宋体"/>
          <w:sz w:val="21"/>
          <w:szCs w:val="21"/>
          <w:highlight w:val="none"/>
          <w:lang w:val="en-US" w:eastAsia="zh-CN"/>
        </w:rPr>
        <w:t>或正在接受立案调查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的</w:t>
      </w:r>
      <w:r>
        <w:rPr>
          <w:rFonts w:hint="eastAsia" w:cs="宋体"/>
          <w:sz w:val="21"/>
          <w:szCs w:val="21"/>
          <w:highlight w:val="none"/>
          <w:lang w:val="en-US" w:eastAsia="zh-CN"/>
        </w:rPr>
        <w:t>情况</w:t>
      </w:r>
      <w:r>
        <w:rPr>
          <w:rFonts w:hint="eastAsia" w:cs="宋体"/>
          <w:sz w:val="21"/>
          <w:szCs w:val="21"/>
          <w:highlight w:val="none"/>
          <w:lang w:eastAsia="zh-CN"/>
        </w:rPr>
        <w:t>。</w:t>
      </w:r>
    </w:p>
    <w:p w14:paraId="305C7CEB">
      <w:pPr>
        <w:widowControl/>
        <w:numPr>
          <w:ilvl w:val="0"/>
          <w:numId w:val="2"/>
        </w:numPr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cs="宋体"/>
          <w:sz w:val="21"/>
          <w:szCs w:val="21"/>
          <w:highlight w:val="none"/>
          <w:lang w:val="en-US" w:eastAsia="zh-CN"/>
        </w:rPr>
        <w:t>不存在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因违反工程质量、安全生产管理规定等原因被建设部门给予红色警示且在警示期内</w:t>
      </w:r>
      <w:r>
        <w:rPr>
          <w:rFonts w:hint="eastAsia" w:cs="宋体"/>
          <w:sz w:val="21"/>
          <w:szCs w:val="21"/>
          <w:highlight w:val="none"/>
          <w:lang w:val="en-US" w:eastAsia="zh-CN"/>
        </w:rPr>
        <w:t>或正在接受立案调查的情况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。</w:t>
      </w:r>
      <w:r>
        <w:rPr>
          <w:rFonts w:hint="eastAsia" w:cs="宋体"/>
          <w:sz w:val="21"/>
          <w:szCs w:val="21"/>
          <w:highlight w:val="none"/>
          <w:lang w:val="en-US" w:eastAsia="zh-CN"/>
        </w:rPr>
        <w:t>不存在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拖欠工人工资被有关部门责令改正而未改正的</w:t>
      </w:r>
      <w:r>
        <w:rPr>
          <w:rFonts w:hint="eastAsia" w:cs="宋体"/>
          <w:sz w:val="21"/>
          <w:szCs w:val="21"/>
          <w:highlight w:val="none"/>
          <w:lang w:val="en-US" w:eastAsia="zh-CN"/>
        </w:rPr>
        <w:t>情况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。</w:t>
      </w:r>
    </w:p>
    <w:p w14:paraId="7EDDE81A">
      <w:pPr>
        <w:widowControl/>
        <w:numPr>
          <w:ilvl w:val="0"/>
          <w:numId w:val="2"/>
        </w:numPr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highlight w:val="none"/>
          <w:u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u w:val="none"/>
        </w:rPr>
        <w:t>未被列入失信被执行人、重大税收违法失信主体、严重违法失信行为记录、拖欠农民工工资失信联合惩戒对象名单。</w:t>
      </w:r>
      <w:r>
        <w:rPr>
          <w:rFonts w:hint="eastAsia" w:cs="宋体"/>
          <w:sz w:val="21"/>
          <w:szCs w:val="21"/>
          <w:highlight w:val="none"/>
          <w:u w:val="none"/>
          <w:lang w:eastAsia="zh-CN"/>
        </w:rPr>
        <w:t>（</w:t>
      </w:r>
      <w:r>
        <w:rPr>
          <w:rFonts w:hint="eastAsia" w:cs="宋体"/>
          <w:sz w:val="21"/>
          <w:szCs w:val="21"/>
          <w:highlight w:val="none"/>
          <w:u w:val="none"/>
          <w:lang w:val="en-US" w:eastAsia="zh-CN"/>
        </w:rPr>
        <w:t>以</w:t>
      </w:r>
      <w:r>
        <w:rPr>
          <w:rFonts w:hint="eastAsia" w:ascii="宋体" w:hAnsi="宋体" w:eastAsia="宋体" w:cs="宋体"/>
          <w:sz w:val="21"/>
          <w:szCs w:val="21"/>
          <w:highlight w:val="none"/>
          <w:u w:val="none"/>
        </w:rPr>
        <w:t>信用中国www.creditchina.gov.cn网站</w:t>
      </w:r>
      <w:r>
        <w:rPr>
          <w:rFonts w:hint="eastAsia" w:cs="宋体"/>
          <w:sz w:val="21"/>
          <w:szCs w:val="21"/>
          <w:highlight w:val="none"/>
          <w:u w:val="none"/>
          <w:lang w:val="en-US" w:eastAsia="zh-CN"/>
        </w:rPr>
        <w:t>查询为准</w:t>
      </w:r>
      <w:r>
        <w:rPr>
          <w:rFonts w:hint="eastAsia" w:cs="宋体"/>
          <w:sz w:val="21"/>
          <w:szCs w:val="21"/>
          <w:highlight w:val="none"/>
          <w:u w:val="none"/>
          <w:lang w:eastAsia="zh-CN"/>
        </w:rPr>
        <w:t>）</w:t>
      </w:r>
    </w:p>
    <w:p w14:paraId="01DCE0C9">
      <w:pPr>
        <w:widowControl/>
        <w:numPr>
          <w:ilvl w:val="0"/>
          <w:numId w:val="2"/>
        </w:numPr>
        <w:snapToGrid w:val="0"/>
        <w:spacing w:line="360" w:lineRule="auto"/>
        <w:ind w:firstLine="420" w:firstLineChars="200"/>
        <w:jc w:val="left"/>
        <w:rPr>
          <w:rFonts w:hint="eastAsia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u w:val="none"/>
        </w:rPr>
        <w:t>承诺未以联合体投标，中标后项目不转包</w:t>
      </w:r>
      <w:r>
        <w:rPr>
          <w:rFonts w:hint="eastAsia" w:cs="宋体"/>
          <w:sz w:val="21"/>
          <w:szCs w:val="21"/>
          <w:highlight w:val="none"/>
          <w:u w:val="none"/>
          <w:lang w:eastAsia="zh-CN"/>
        </w:rPr>
        <w:t>。</w:t>
      </w:r>
    </w:p>
    <w:p w14:paraId="13E4BE41">
      <w:pPr>
        <w:widowControl/>
        <w:numPr>
          <w:ilvl w:val="0"/>
          <w:numId w:val="2"/>
        </w:numPr>
        <w:snapToGrid w:val="0"/>
        <w:spacing w:line="360" w:lineRule="auto"/>
        <w:ind w:firstLine="420" w:firstLineChars="200"/>
        <w:jc w:val="left"/>
        <w:rPr>
          <w:rFonts w:hint="eastAsia" w:cs="宋体"/>
          <w:sz w:val="21"/>
          <w:szCs w:val="21"/>
          <w:highlight w:val="none"/>
        </w:rPr>
      </w:pPr>
      <w:r>
        <w:rPr>
          <w:rFonts w:hint="eastAsia" w:cs="宋体"/>
          <w:sz w:val="21"/>
          <w:szCs w:val="21"/>
          <w:highlight w:val="none"/>
          <w:u w:val="none"/>
          <w:lang w:val="en-US" w:eastAsia="zh-CN"/>
        </w:rPr>
        <w:t>承诺遵守“本单位与本项目其他投标（报价）方不存在负责人为同一人、股权关系、董监高关系或其他可能影响采购活动公平、公正进行的关系，否则将按无效标处理”的规定</w:t>
      </w:r>
      <w:r>
        <w:rPr>
          <w:rFonts w:hint="eastAsia" w:cs="宋体"/>
          <w:sz w:val="21"/>
          <w:szCs w:val="21"/>
          <w:highlight w:val="none"/>
          <w:u w:val="none"/>
          <w:lang w:eastAsia="zh-CN"/>
        </w:rPr>
        <w:t>。</w:t>
      </w:r>
    </w:p>
    <w:p w14:paraId="1661D4A0">
      <w:pPr>
        <w:widowControl/>
        <w:snapToGrid w:val="0"/>
        <w:spacing w:line="360" w:lineRule="auto"/>
        <w:jc w:val="left"/>
        <w:rPr>
          <w:rFonts w:cs="宋体"/>
          <w:sz w:val="21"/>
          <w:szCs w:val="21"/>
          <w:highlight w:val="none"/>
        </w:rPr>
      </w:pPr>
      <w:r>
        <w:rPr>
          <w:rFonts w:hint="eastAsia" w:cs="宋体"/>
          <w:sz w:val="21"/>
          <w:szCs w:val="21"/>
          <w:highlight w:val="none"/>
        </w:rPr>
        <w:t xml:space="preserve">    如本承诺不属实，我司愿意无条件接受：</w:t>
      </w:r>
    </w:p>
    <w:p w14:paraId="78CC4225">
      <w:pPr>
        <w:widowControl/>
        <w:snapToGrid w:val="0"/>
        <w:spacing w:line="360" w:lineRule="auto"/>
        <w:ind w:firstLine="315" w:firstLineChars="150"/>
        <w:jc w:val="left"/>
        <w:rPr>
          <w:rFonts w:cs="宋体"/>
          <w:sz w:val="21"/>
          <w:szCs w:val="21"/>
          <w:highlight w:val="none"/>
        </w:rPr>
      </w:pPr>
      <w:r>
        <w:rPr>
          <w:rFonts w:hint="eastAsia" w:cs="宋体"/>
          <w:sz w:val="21"/>
          <w:szCs w:val="21"/>
          <w:highlight w:val="none"/>
        </w:rPr>
        <w:t>（一）宣布我司投标废标</w:t>
      </w:r>
    </w:p>
    <w:p w14:paraId="16D6F711">
      <w:pPr>
        <w:widowControl/>
        <w:snapToGrid w:val="0"/>
        <w:spacing w:line="360" w:lineRule="auto"/>
        <w:ind w:firstLine="315" w:firstLineChars="150"/>
        <w:jc w:val="left"/>
        <w:rPr>
          <w:rFonts w:cs="宋体"/>
          <w:sz w:val="21"/>
          <w:szCs w:val="21"/>
          <w:highlight w:val="none"/>
        </w:rPr>
      </w:pPr>
      <w:r>
        <w:rPr>
          <w:rFonts w:hint="eastAsia" w:cs="宋体"/>
          <w:sz w:val="21"/>
          <w:szCs w:val="21"/>
          <w:highlight w:val="none"/>
        </w:rPr>
        <w:t>（二）取消我司的中标资格。</w:t>
      </w:r>
    </w:p>
    <w:p w14:paraId="778208B2">
      <w:pPr>
        <w:widowControl/>
        <w:snapToGrid w:val="0"/>
        <w:spacing w:line="360" w:lineRule="auto"/>
        <w:ind w:firstLine="315" w:firstLineChars="150"/>
        <w:jc w:val="left"/>
        <w:rPr>
          <w:rFonts w:cs="宋体"/>
          <w:sz w:val="21"/>
          <w:szCs w:val="21"/>
          <w:highlight w:val="none"/>
        </w:rPr>
      </w:pPr>
      <w:r>
        <w:rPr>
          <w:rFonts w:hint="eastAsia" w:cs="宋体"/>
          <w:sz w:val="21"/>
          <w:szCs w:val="21"/>
          <w:highlight w:val="none"/>
        </w:rPr>
        <w:t>（三）列入投标黑名单。</w:t>
      </w:r>
    </w:p>
    <w:p w14:paraId="4E475AA0">
      <w:pPr>
        <w:widowControl/>
        <w:snapToGrid w:val="0"/>
        <w:spacing w:line="360" w:lineRule="auto"/>
        <w:ind w:firstLine="315" w:firstLineChars="150"/>
        <w:jc w:val="left"/>
        <w:rPr>
          <w:rFonts w:cs="宋体"/>
          <w:sz w:val="21"/>
          <w:szCs w:val="21"/>
          <w:highlight w:val="none"/>
        </w:rPr>
      </w:pPr>
      <w:r>
        <w:rPr>
          <w:rFonts w:hint="eastAsia" w:cs="宋体"/>
          <w:sz w:val="21"/>
          <w:szCs w:val="21"/>
          <w:highlight w:val="none"/>
        </w:rPr>
        <w:t xml:space="preserve">（四）不予退还投标保证金。  </w:t>
      </w:r>
    </w:p>
    <w:p w14:paraId="4FE98924">
      <w:pPr>
        <w:widowControl/>
        <w:snapToGrid w:val="0"/>
        <w:spacing w:line="360" w:lineRule="auto"/>
        <w:ind w:firstLine="283" w:firstLineChars="135"/>
        <w:jc w:val="left"/>
        <w:rPr>
          <w:bCs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（五）我方同意给你方造成的损失予以赔偿。</w:t>
      </w:r>
    </w:p>
    <w:p w14:paraId="63BC0D73">
      <w:pPr>
        <w:snapToGrid w:val="0"/>
        <w:spacing w:line="360" w:lineRule="auto"/>
        <w:rPr>
          <w:sz w:val="21"/>
          <w:szCs w:val="21"/>
          <w:highlight w:val="none"/>
        </w:rPr>
      </w:pPr>
    </w:p>
    <w:p w14:paraId="00CAD604">
      <w:pPr>
        <w:snapToGrid w:val="0"/>
        <w:spacing w:line="360" w:lineRule="auto"/>
        <w:rPr>
          <w:sz w:val="21"/>
          <w:szCs w:val="21"/>
          <w:highlight w:val="none"/>
        </w:rPr>
      </w:pPr>
    </w:p>
    <w:p w14:paraId="5C9FAFD9">
      <w:pPr>
        <w:adjustRightInd w:val="0"/>
        <w:snapToGrid w:val="0"/>
        <w:spacing w:line="360" w:lineRule="auto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投标人名称：</w:t>
      </w:r>
      <w:r>
        <w:rPr>
          <w:rFonts w:hint="eastAsia"/>
          <w:sz w:val="21"/>
          <w:szCs w:val="21"/>
          <w:highlight w:val="none"/>
          <w:u w:val="single"/>
        </w:rPr>
        <w:t xml:space="preserve">                                      </w:t>
      </w:r>
      <w:r>
        <w:rPr>
          <w:rFonts w:hint="eastAsia"/>
          <w:sz w:val="21"/>
          <w:szCs w:val="21"/>
          <w:highlight w:val="none"/>
        </w:rPr>
        <w:t>（加盖公章）</w:t>
      </w:r>
    </w:p>
    <w:p w14:paraId="4C3C18C6">
      <w:pPr>
        <w:adjustRightInd w:val="0"/>
        <w:snapToGrid w:val="0"/>
        <w:spacing w:line="360" w:lineRule="auto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法定代表人或其</w:t>
      </w:r>
      <w:r>
        <w:rPr>
          <w:rFonts w:hint="eastAsia" w:eastAsia="宋体"/>
          <w:sz w:val="21"/>
          <w:szCs w:val="21"/>
          <w:highlight w:val="none"/>
          <w:lang w:eastAsia="zh-CN"/>
        </w:rPr>
        <w:t>授权代理人</w:t>
      </w:r>
      <w:r>
        <w:rPr>
          <w:rFonts w:hint="eastAsia"/>
          <w:sz w:val="21"/>
          <w:szCs w:val="21"/>
          <w:highlight w:val="none"/>
        </w:rPr>
        <w:t>（签字或盖章）：</w:t>
      </w:r>
      <w:r>
        <w:rPr>
          <w:rFonts w:hint="eastAsia"/>
          <w:sz w:val="21"/>
          <w:szCs w:val="21"/>
          <w:highlight w:val="none"/>
          <w:u w:val="single"/>
        </w:rPr>
        <w:t xml:space="preserve">           </w:t>
      </w:r>
    </w:p>
    <w:p w14:paraId="7DA549F5">
      <w:pPr>
        <w:adjustRightInd w:val="0"/>
        <w:snapToGrid w:val="0"/>
        <w:spacing w:line="360" w:lineRule="auto"/>
      </w:pPr>
      <w:r>
        <w:rPr>
          <w:rFonts w:hint="eastAsia"/>
          <w:sz w:val="21"/>
          <w:szCs w:val="21"/>
          <w:highlight w:val="none"/>
        </w:rPr>
        <w:t>日期：</w:t>
      </w:r>
      <w:r>
        <w:rPr>
          <w:sz w:val="21"/>
          <w:szCs w:val="21"/>
          <w:highlight w:val="none"/>
          <w:u w:val="single"/>
        </w:rPr>
        <w:t xml:space="preserve">      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u w:val="single"/>
        </w:rPr>
        <w:t xml:space="preserve">   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u w:val="single"/>
        </w:rPr>
        <w:t xml:space="preserve">   </w:t>
      </w:r>
      <w:r>
        <w:rPr>
          <w:rFonts w:hint="eastAsia"/>
          <w:sz w:val="21"/>
          <w:szCs w:val="21"/>
          <w:highlight w:val="none"/>
        </w:rPr>
        <w:t>日</w:t>
      </w:r>
      <w:bookmarkStart w:id="2" w:name="_GoBack"/>
      <w:bookmarkEnd w:id="2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801DD3"/>
    <w:multiLevelType w:val="singleLevel"/>
    <w:tmpl w:val="AC801DD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30CE0CD7"/>
    <w:multiLevelType w:val="singleLevel"/>
    <w:tmpl w:val="30CE0CD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5439FB"/>
    <w:rsid w:val="6FB1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56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adjustRightInd w:val="0"/>
      <w:spacing w:after="120" w:line="312" w:lineRule="atLeast"/>
      <w:ind w:left="420" w:leftChars="200" w:firstLine="420" w:firstLineChars="200"/>
      <w:jc w:val="both"/>
      <w:textAlignment w:val="baseline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paragraph" w:styleId="3">
    <w:name w:val="Body Text Indent"/>
    <w:qFormat/>
    <w:uiPriority w:val="0"/>
    <w:pPr>
      <w:widowControl w:val="0"/>
      <w:spacing w:after="120" w:line="560" w:lineRule="exact"/>
      <w:ind w:left="420" w:leftChars="200" w:firstLine="560" w:firstLineChars="20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paragraph" w:styleId="4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spacing w:line="560" w:lineRule="exact"/>
      <w:ind w:firstLine="560" w:firstLineChars="200"/>
      <w:jc w:val="left"/>
    </w:pPr>
    <w:rPr>
      <w:rFonts w:ascii="宋体" w:hAnsi="Times New Roman" w:eastAsia="宋体" w:cs="Times New Roman"/>
      <w:kern w:val="2"/>
      <w:sz w:val="18"/>
      <w:szCs w:val="18"/>
      <w:lang w:val="en-US" w:eastAsia="zh-CN" w:bidi="ar-SA"/>
    </w:rPr>
  </w:style>
  <w:style w:type="table" w:styleId="6">
    <w:name w:val="Table Grid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2026-01-06T02:36:39Z</dcterms:created>
  <dc:creator>Administrator</dc:creator>
  <cp:lastModifiedBy>林</cp:lastModifiedBy>
  <dcterms:modified xsi:type="dcterms:W3CDTF">2026-01-06T02:36:47Z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eyJoZGlkIjoiYjJiMDFlZDYwYjc5NWViZjNhMzU4Y2EyZGYzMDUzYmYiLCJ1c2VySWQiOiI0MjYxMzY5MzgifQ==</vt:lpwstr>
  </property>
  <property fmtid="{D5CDD505-2E9C-101B-9397-08002B2CF9AE}" pid="4" name="ICV">
    <vt:lpwstr>2F2D14226F684DF38302EB4387DB2CAA_12</vt:lpwstr>
  </property>
</Properties>
</file>