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E013">
      <w:pPr>
        <w:spacing w:before="120" w:after="120" w:line="288" w:lineRule="auto"/>
        <w:ind w:left="0" w:firstLine="3520" w:firstLineChars="1100"/>
        <w:jc w:val="left"/>
        <w:rPr>
          <w:rFonts w:ascii="Calibri" w:hAnsi="Calibri" w:eastAsia="宋体" w:cs="Times New Roman"/>
          <w:kern w:val="0"/>
          <w:lang/>
        </w:rPr>
      </w:pPr>
      <w:r>
        <w:rPr>
          <w:rFonts w:hint="eastAsia" w:ascii="Calibri" w:hAnsi="Calibri" w:eastAsia="宋体" w:cs="Times New Roman"/>
          <w:kern w:val="0"/>
          <w:sz w:val="32"/>
          <w:szCs w:val="36"/>
          <w:lang w:val="en-US" w:eastAsia="zh-CN"/>
        </w:rPr>
        <w:t>报价单</w:t>
      </w:r>
    </w:p>
    <w:tbl>
      <w:tblPr>
        <w:tblStyle w:val="7"/>
        <w:tblpPr w:leftFromText="180" w:rightFromText="180" w:vertAnchor="text" w:horzAnchor="page" w:tblpX="1553" w:tblpY="34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755"/>
        <w:gridCol w:w="1775"/>
        <w:gridCol w:w="1773"/>
        <w:gridCol w:w="1775"/>
      </w:tblGrid>
      <w:tr w14:paraId="0088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845" w:type="pct"/>
            <w:vAlign w:val="center"/>
          </w:tcPr>
          <w:p w14:paraId="05532D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含水率</w:t>
            </w:r>
          </w:p>
        </w:tc>
        <w:tc>
          <w:tcPr>
            <w:tcW w:w="1030" w:type="pct"/>
            <w:vAlign w:val="center"/>
          </w:tcPr>
          <w:p w14:paraId="525CE1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  <w:t>处置费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  <w:t>单价（元/吨）</w:t>
            </w:r>
          </w:p>
        </w:tc>
        <w:tc>
          <w:tcPr>
            <w:tcW w:w="1042" w:type="pct"/>
            <w:vAlign w:val="center"/>
          </w:tcPr>
          <w:p w14:paraId="68AD54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处置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  <w:t>费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  <w:t>单价（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元/吨）</w:t>
            </w:r>
          </w:p>
        </w:tc>
        <w:tc>
          <w:tcPr>
            <w:tcW w:w="1041" w:type="pct"/>
            <w:vAlign w:val="center"/>
          </w:tcPr>
          <w:p w14:paraId="41585D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日常情况下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eastAsia="zh-CN"/>
              </w:rPr>
              <w:t>保底</w:t>
            </w: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接收泥量（吨/日）</w:t>
            </w:r>
          </w:p>
        </w:tc>
        <w:tc>
          <w:tcPr>
            <w:tcW w:w="1041" w:type="pct"/>
            <w:vAlign w:val="center"/>
          </w:tcPr>
          <w:p w14:paraId="211377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特殊情况下最大接收泥量（吨/日）</w:t>
            </w:r>
          </w:p>
        </w:tc>
      </w:tr>
      <w:tr w14:paraId="094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pct"/>
            <w:vAlign w:val="center"/>
          </w:tcPr>
          <w:p w14:paraId="72F465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50%＜含水率≤70%</w:t>
            </w:r>
          </w:p>
        </w:tc>
        <w:tc>
          <w:tcPr>
            <w:tcW w:w="1030" w:type="pct"/>
            <w:vAlign w:val="center"/>
          </w:tcPr>
          <w:p w14:paraId="6341FE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  <w:tc>
          <w:tcPr>
            <w:tcW w:w="1042" w:type="pct"/>
            <w:vAlign w:val="center"/>
          </w:tcPr>
          <w:p w14:paraId="50E9E3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  <w:tc>
          <w:tcPr>
            <w:tcW w:w="1041" w:type="pct"/>
            <w:vMerge w:val="restart"/>
            <w:vAlign w:val="center"/>
          </w:tcPr>
          <w:p w14:paraId="3DACD6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  <w:tc>
          <w:tcPr>
            <w:tcW w:w="1041" w:type="pct"/>
            <w:vMerge w:val="restart"/>
            <w:vAlign w:val="center"/>
          </w:tcPr>
          <w:p w14:paraId="5846DC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</w:tr>
      <w:tr w14:paraId="21D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45" w:type="pct"/>
            <w:vAlign w:val="center"/>
          </w:tcPr>
          <w:p w14:paraId="03F0C3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含水率≤50%</w:t>
            </w:r>
          </w:p>
        </w:tc>
        <w:tc>
          <w:tcPr>
            <w:tcW w:w="1030" w:type="pct"/>
            <w:vAlign w:val="center"/>
          </w:tcPr>
          <w:p w14:paraId="59B37D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  <w:tc>
          <w:tcPr>
            <w:tcW w:w="1042" w:type="pct"/>
            <w:vAlign w:val="center"/>
          </w:tcPr>
          <w:p w14:paraId="375B0B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5B24B6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10B4A8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/>
              </w:rPr>
            </w:pPr>
          </w:p>
        </w:tc>
      </w:tr>
      <w:tr w14:paraId="6FFC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000" w:type="pct"/>
            <w:gridSpan w:val="5"/>
            <w:vAlign w:val="center"/>
          </w:tcPr>
          <w:p w14:paraId="38C69569">
            <w:pPr>
              <w:widowControl w:val="0"/>
              <w:jc w:val="left"/>
              <w:rPr>
                <w:rFonts w:hint="eastAsia" w:ascii="Calibri" w:hAnsi="Calibri" w:eastAsia="宋体" w:cs="宋体"/>
                <w:iCs/>
                <w:color w:val="40404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iCs/>
                <w:color w:val="404040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Calibri" w:hAnsi="Calibri" w:eastAsia="宋体" w:cs="宋体"/>
                <w:b w:val="0"/>
                <w:bCs/>
                <w:iCs/>
                <w:color w:val="auto"/>
                <w:sz w:val="21"/>
                <w:szCs w:val="21"/>
                <w:lang w:val="en-US" w:eastAsia="zh-CN"/>
              </w:rPr>
              <w:t>开具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auto"/>
                <w:sz w:val="21"/>
                <w:szCs w:val="21"/>
              </w:rPr>
              <w:t>增值税专用发票，税率为</w:t>
            </w:r>
            <w:r>
              <w:rPr>
                <w:rFonts w:hint="eastAsia" w:ascii="Calibri" w:hAnsi="Calibri" w:eastAsia="宋体" w:cs="宋体"/>
                <w:b w:val="0"/>
                <w:bCs/>
                <w:i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auto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/>
                <w:i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  <w:lang w:val="en-US" w:eastAsia="zh-CN"/>
              </w:rPr>
              <w:t>本协议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</w:rPr>
              <w:t>履行期间，如遇国家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</w:rPr>
              <w:t>调整，应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  <w:lang w:val="en-US" w:eastAsia="zh-CN"/>
              </w:rPr>
              <w:t>以不含税价格不变，并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1"/>
                <w:szCs w:val="21"/>
              </w:rPr>
              <w:t>根据国家税率调整含税污泥价格。</w:t>
            </w:r>
          </w:p>
        </w:tc>
      </w:tr>
    </w:tbl>
    <w:p w14:paraId="619C7EF9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0B08025B"/>
    <w:rsid w:val="10FF3D12"/>
    <w:rsid w:val="145C5CF8"/>
    <w:rsid w:val="18643A63"/>
    <w:rsid w:val="1C446DFD"/>
    <w:rsid w:val="241C2BB9"/>
    <w:rsid w:val="2A9E274E"/>
    <w:rsid w:val="2D04743D"/>
    <w:rsid w:val="2EF37405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B214EC8"/>
    <w:rsid w:val="5EAE628D"/>
    <w:rsid w:val="5F685614"/>
    <w:rsid w:val="601E3972"/>
    <w:rsid w:val="60FC298B"/>
    <w:rsid w:val="616E7E97"/>
    <w:rsid w:val="67806664"/>
    <w:rsid w:val="67EC408F"/>
    <w:rsid w:val="6C142462"/>
    <w:rsid w:val="6F9957DB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1085</Words>
  <Characters>1124</Characters>
  <Lines>0</Lines>
  <Paragraphs>0</Paragraphs>
  <TotalTime>0</TotalTime>
  <ScaleCrop>false</ScaleCrop>
  <LinksUpToDate>false</LinksUpToDate>
  <CharactersWithSpaces>1194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2026-07-15T03:40:53Z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