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3AF61">
      <w:pPr>
        <w:widowControl/>
        <w:tabs>
          <w:tab w:val="left" w:pos="0"/>
        </w:tabs>
        <w:spacing w:line="56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附件1.分项报价表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617"/>
        <w:gridCol w:w="3598"/>
        <w:gridCol w:w="861"/>
        <w:gridCol w:w="1160"/>
        <w:gridCol w:w="855"/>
        <w:gridCol w:w="874"/>
      </w:tblGrid>
      <w:tr w14:paraId="67EF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1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原罗芳水质净化厂A级曝气池清淤</w:t>
            </w:r>
          </w:p>
        </w:tc>
      </w:tr>
      <w:tr w14:paraId="7BBDF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A1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DB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60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2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A4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</w:t>
            </w:r>
          </w:p>
        </w:tc>
      </w:tr>
      <w:tr w14:paraId="6BB45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1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2BC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挖淤泥、流砂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1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1.部位:A级曝气池清淤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2.挖掘深度:2m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3.说明:采用吸污车、铲车、吊车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77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992.88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B5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40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FD4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BF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人工清理污泥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4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1.部位:池壁及池底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2.说明:人工清理污泥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6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F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456.22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5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6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451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2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12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1.类型:抽掉人工清洗池壁及池底所产生泥水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2.机械规格型号:满足设计要求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4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台班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0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8F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7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65A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E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07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2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1.类型:淤泥场内处置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2.废弃料品种:开挖淤泥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3.运距:1km以内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4.说明:含装车，新型全密闭式智能泥头车运输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8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82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992.88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476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9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EFD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4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拆除现有曝气管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3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1.名称:人工拆除现有曝气管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2.说明:含废弃物外运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C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5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1018.08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8E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A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A06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0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2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拆除现有腐蚀彩钢瓦</w:t>
            </w:r>
          </w:p>
        </w:tc>
        <w:tc>
          <w:tcPr>
            <w:tcW w:w="1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EC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1.名称:拆除现有腐蚀彩钢瓦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2.说明:含废弃物外运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3.满足设计文件及相关规范要求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6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6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496.44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19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8D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172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6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A5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</w:t>
            </w:r>
          </w:p>
        </w:tc>
        <w:tc>
          <w:tcPr>
            <w:tcW w:w="13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0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870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6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9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税金（）</w:t>
            </w:r>
          </w:p>
        </w:tc>
        <w:tc>
          <w:tcPr>
            <w:tcW w:w="13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5A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A57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6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</w:t>
            </w:r>
          </w:p>
        </w:tc>
        <w:tc>
          <w:tcPr>
            <w:tcW w:w="13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A3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F8917D1">
      <w:pPr>
        <w:ind w:firstLine="4560" w:firstLineChars="1900"/>
        <w:jc w:val="both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05F27603">
      <w:pPr>
        <w:keepNext/>
        <w:keepLines/>
        <w:widowControl w:val="0"/>
        <w:numPr>
          <w:ilvl w:val="0"/>
          <w:numId w:val="0"/>
        </w:numPr>
        <w:spacing w:before="120" w:beforeLines="50" w:after="120" w:afterLines="50" w:line="240" w:lineRule="auto"/>
        <w:ind w:left="0" w:leftChars="0" w:firstLine="0" w:firstLineChars="0"/>
        <w:jc w:val="left"/>
        <w:outlineLvl w:val="7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附件2.承诺函</w:t>
      </w:r>
    </w:p>
    <w:p w14:paraId="1165D1D0"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 w14:paraId="79191185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承诺函</w:t>
      </w:r>
    </w:p>
    <w:p w14:paraId="2492E267">
      <w:pPr>
        <w:spacing w:line="560" w:lineRule="exact"/>
        <w:rPr>
          <w:rFonts w:ascii="仿宋_GB2312" w:eastAsia="仿宋_GB2312" w:cs="仿宋_GB2312"/>
          <w:sz w:val="32"/>
          <w:szCs w:val="32"/>
          <w:u w:val="single"/>
        </w:rPr>
      </w:pPr>
    </w:p>
    <w:p w14:paraId="7645A632">
      <w:pPr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 w:cs="仿宋_GB2312"/>
          <w:sz w:val="32"/>
          <w:szCs w:val="32"/>
        </w:rPr>
        <w:t>）代表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参加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XX项目</w:t>
      </w:r>
      <w:r>
        <w:rPr>
          <w:rFonts w:hint="eastAsia" w:ascii="仿宋_GB2312" w:eastAsia="仿宋_GB2312" w:cs="仿宋_GB2312"/>
          <w:sz w:val="32"/>
          <w:szCs w:val="32"/>
        </w:rPr>
        <w:t>（项目编号：</w:t>
      </w:r>
      <w:r>
        <w:rPr>
          <w:rFonts w:hint="eastAsia" w:ascii="仿宋_GB2312" w:eastAsia="仿宋_GB2312" w:cs="仿宋_GB2312"/>
          <w:sz w:val="32"/>
          <w:szCs w:val="32"/>
          <w:u w:val="single"/>
          <w:lang w:eastAsia="zh-CN"/>
        </w:rPr>
        <w:t>无</w:t>
      </w:r>
      <w:r>
        <w:rPr>
          <w:rFonts w:hint="eastAsia" w:ascii="仿宋_GB2312" w:eastAsia="仿宋_GB2312" w:cs="仿宋_GB2312"/>
          <w:sz w:val="32"/>
          <w:szCs w:val="32"/>
        </w:rPr>
        <w:t>）</w:t>
      </w:r>
      <w:r>
        <w:rPr>
          <w:rFonts w:ascii="仿宋_GB2312" w:eastAsia="仿宋_GB2312" w:cs="仿宋_GB2312"/>
          <w:sz w:val="32"/>
          <w:szCs w:val="32"/>
        </w:rPr>
        <w:t>投标</w:t>
      </w:r>
      <w:r>
        <w:rPr>
          <w:rFonts w:hint="eastAsia" w:ascii="仿宋_GB2312" w:eastAsia="仿宋_GB2312" w:cs="仿宋_GB2312"/>
          <w:sz w:val="32"/>
          <w:szCs w:val="32"/>
        </w:rPr>
        <w:t>。在此，本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郑重承诺，本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与本项目其他投标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报价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sz w:val="32"/>
          <w:szCs w:val="32"/>
        </w:rPr>
        <w:t>方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不存在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为同一人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股权关系、董监高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关系或其他可能影响采购活动</w:t>
      </w:r>
      <w:r>
        <w:rPr>
          <w:rFonts w:hint="eastAsia" w:ascii="仿宋_GB2312" w:eastAsia="仿宋_GB2312" w:cs="仿宋_GB2312"/>
          <w:sz w:val="32"/>
          <w:szCs w:val="32"/>
        </w:rPr>
        <w:t>公平、公正进行的关系。</w:t>
      </w:r>
    </w:p>
    <w:p w14:paraId="7C861439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已核实上述承诺内容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如承诺不属实，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愿意无条件接受：</w:t>
      </w:r>
    </w:p>
    <w:p w14:paraId="1262D6AE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1.宣布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投标废标。</w:t>
      </w:r>
    </w:p>
    <w:p w14:paraId="13C44187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2.取消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的中标资格。</w:t>
      </w:r>
    </w:p>
    <w:p w14:paraId="2DEF2C70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3.列入投标黑名单。</w:t>
      </w:r>
    </w:p>
    <w:p w14:paraId="1BD9189C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4.不予退还投标保证金。</w:t>
      </w:r>
    </w:p>
    <w:p w14:paraId="34817145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特此承诺。</w:t>
      </w:r>
    </w:p>
    <w:p w14:paraId="703035B3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35797A94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tbl>
      <w:tblPr>
        <w:tblStyle w:val="5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61D8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3A7C22FB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3DB941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67A7D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66602F37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法定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>或授权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代表人(签字/</w:t>
            </w:r>
            <w:r>
              <w:rPr>
                <w:rFonts w:ascii="仿宋_GB2312" w:eastAsia="仿宋_GB2312" w:cs="仿宋_GB2312"/>
                <w:spacing w:val="-34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A4777A1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1F3DC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029854B6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05BDFF4">
            <w:pPr>
              <w:spacing w:line="560" w:lineRule="exact"/>
              <w:jc w:val="righ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年       月       日</w:t>
            </w:r>
          </w:p>
        </w:tc>
      </w:tr>
    </w:tbl>
    <w:p w14:paraId="088BE218">
      <w:pPr>
        <w:widowControl/>
        <w:spacing w:line="560" w:lineRule="exact"/>
        <w:ind w:firstLine="3840" w:firstLineChars="1600"/>
        <w:jc w:val="left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</w:p>
    <w:p w14:paraId="7AE93E66">
      <w:pPr>
        <w:rPr>
          <w:b/>
          <w:bCs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8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D54F2"/>
    <w:rsid w:val="07A46FDA"/>
    <w:rsid w:val="18643A63"/>
    <w:rsid w:val="241C2BB9"/>
    <w:rsid w:val="2A9E274E"/>
    <w:rsid w:val="324A30FE"/>
    <w:rsid w:val="3DF00289"/>
    <w:rsid w:val="40611451"/>
    <w:rsid w:val="4875046F"/>
    <w:rsid w:val="4A6D4FD5"/>
    <w:rsid w:val="4C506274"/>
    <w:rsid w:val="52734543"/>
    <w:rsid w:val="54E80197"/>
    <w:rsid w:val="59A4213C"/>
    <w:rsid w:val="5EAE628D"/>
    <w:rsid w:val="5F685614"/>
    <w:rsid w:val="601E3972"/>
    <w:rsid w:val="67EC408F"/>
    <w:rsid w:val="74B61E77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2"/>
    <w:next w:val="1"/>
    <w:qFormat/>
    <w:uiPriority w:val="99"/>
    <w:pPr>
      <w:keepNext/>
      <w:keepLines/>
      <w:widowControl w:val="0"/>
      <w:spacing w:before="260" w:after="260" w:line="415" w:lineRule="auto"/>
      <w:jc w:val="both"/>
      <w:outlineLvl w:val="1"/>
    </w:pPr>
    <w:rPr>
      <w:rFonts w:ascii="Calibri Light" w:hAnsi="Calibri Light" w:eastAsia="等线" w:cs="Times New Roman"/>
      <w:b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1165</Words>
  <Characters>4178</Characters>
  <Lines>0</Lines>
  <Paragraphs>0</Paragraphs>
  <TotalTime>0</TotalTime>
  <ScaleCrop>false</ScaleCrop>
  <LinksUpToDate>false</LinksUpToDate>
  <CharactersWithSpaces>4178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2026-04-09T06:27:11Z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DB49170DFD0E4F0FA33F96B1F78296DF_13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