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8544B4">
      <w:pPr>
        <w:widowControl w:val="0"/>
        <w:spacing w:after="120"/>
        <w:jc w:val="center"/>
        <w:rPr>
          <w:rFonts w:ascii="Calibri" w:hAnsi="Calibri" w:eastAsia="宋体" w:cs="宋体"/>
          <w:sz w:val="21"/>
          <w:szCs w:val="22"/>
        </w:rPr>
      </w:pPr>
      <w:r>
        <w:rPr>
          <w:rFonts w:hint="eastAsia" w:ascii="Calibri" w:hAnsi="Calibri" w:eastAsia="宋体" w:cs="宋体"/>
          <w:sz w:val="32"/>
          <w:szCs w:val="36"/>
          <w:lang w:val="en-US" w:eastAsia="zh-CN"/>
        </w:rPr>
        <w:t>报价单</w:t>
      </w:r>
    </w:p>
    <w:tbl>
      <w:tblPr>
        <w:tblStyle w:val="3"/>
        <w:tblpPr w:leftFromText="180" w:rightFromText="180" w:vertAnchor="text" w:horzAnchor="page" w:tblpX="2189" w:tblpY="34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2028"/>
        <w:gridCol w:w="1905"/>
        <w:gridCol w:w="900"/>
      </w:tblGrid>
      <w:tr w14:paraId="5BF79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 w14:paraId="2B72C0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  <w:t>含水率</w:t>
            </w:r>
          </w:p>
        </w:tc>
        <w:tc>
          <w:tcPr>
            <w:tcW w:w="1420" w:type="dxa"/>
            <w:vAlign w:val="center"/>
          </w:tcPr>
          <w:p w14:paraId="47260E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  <w:t>处置费单价（元/吨）</w:t>
            </w:r>
          </w:p>
        </w:tc>
        <w:tc>
          <w:tcPr>
            <w:tcW w:w="2028" w:type="dxa"/>
            <w:vAlign w:val="center"/>
          </w:tcPr>
          <w:p w14:paraId="466F80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  <w:t>运输费单价</w:t>
            </w:r>
          </w:p>
          <w:p w14:paraId="277593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  <w:t>（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2"/>
                <w:lang w:val="en-US" w:eastAsia="zh-CN"/>
              </w:rPr>
              <w:t>元/吨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  <w:t>·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2"/>
                <w:lang w:val="en-US" w:eastAsia="zh-CN"/>
              </w:rPr>
              <w:t>公里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  <w:t>）</w:t>
            </w:r>
          </w:p>
        </w:tc>
        <w:tc>
          <w:tcPr>
            <w:tcW w:w="1905" w:type="dxa"/>
            <w:vAlign w:val="center"/>
          </w:tcPr>
          <w:p w14:paraId="2288B5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  <w:t>外运处置综合单价（元/吨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900" w:type="dxa"/>
            <w:vAlign w:val="center"/>
          </w:tcPr>
          <w:p w14:paraId="59BA89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  <w:t>税率</w:t>
            </w:r>
          </w:p>
        </w:tc>
      </w:tr>
      <w:tr w14:paraId="31594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420" w:type="dxa"/>
            <w:vAlign w:val="center"/>
          </w:tcPr>
          <w:p w14:paraId="272E4E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  <w:t>50%＜含水率≤70%</w:t>
            </w:r>
          </w:p>
        </w:tc>
        <w:tc>
          <w:tcPr>
            <w:tcW w:w="1420" w:type="dxa"/>
            <w:vAlign w:val="center"/>
          </w:tcPr>
          <w:p w14:paraId="31CC37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</w:pPr>
          </w:p>
        </w:tc>
        <w:tc>
          <w:tcPr>
            <w:tcW w:w="2028" w:type="dxa"/>
            <w:vAlign w:val="center"/>
          </w:tcPr>
          <w:p w14:paraId="655508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</w:pPr>
          </w:p>
        </w:tc>
        <w:tc>
          <w:tcPr>
            <w:tcW w:w="1905" w:type="dxa"/>
            <w:vAlign w:val="center"/>
          </w:tcPr>
          <w:p w14:paraId="2DB304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</w:pPr>
          </w:p>
        </w:tc>
        <w:tc>
          <w:tcPr>
            <w:tcW w:w="900" w:type="dxa"/>
            <w:vAlign w:val="center"/>
          </w:tcPr>
          <w:p w14:paraId="06A348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</w:pPr>
          </w:p>
        </w:tc>
      </w:tr>
      <w:tr w14:paraId="3E36C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420" w:type="dxa"/>
            <w:vAlign w:val="center"/>
          </w:tcPr>
          <w:p w14:paraId="0A7877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  <w:t>含水率≤50%</w:t>
            </w:r>
          </w:p>
        </w:tc>
        <w:tc>
          <w:tcPr>
            <w:tcW w:w="1420" w:type="dxa"/>
            <w:vAlign w:val="center"/>
          </w:tcPr>
          <w:p w14:paraId="1A2B67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</w:pPr>
          </w:p>
        </w:tc>
        <w:tc>
          <w:tcPr>
            <w:tcW w:w="2028" w:type="dxa"/>
            <w:vAlign w:val="center"/>
          </w:tcPr>
          <w:p w14:paraId="7FDDE1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</w:pPr>
          </w:p>
        </w:tc>
        <w:tc>
          <w:tcPr>
            <w:tcW w:w="1905" w:type="dxa"/>
            <w:vAlign w:val="center"/>
          </w:tcPr>
          <w:p w14:paraId="3E1D0E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</w:pPr>
          </w:p>
        </w:tc>
        <w:tc>
          <w:tcPr>
            <w:tcW w:w="900" w:type="dxa"/>
            <w:vAlign w:val="center"/>
          </w:tcPr>
          <w:p w14:paraId="0A31AC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</w:pPr>
          </w:p>
        </w:tc>
      </w:tr>
      <w:tr w14:paraId="62EDC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7673" w:type="dxa"/>
            <w:gridSpan w:val="5"/>
          </w:tcPr>
          <w:p w14:paraId="2AA379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注：</w:t>
            </w:r>
          </w:p>
          <w:p w14:paraId="5B5CBD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1.若因投标单位运输能力不足时，由甲方负责运输，则只支付投标单位处置费。</w:t>
            </w:r>
          </w:p>
          <w:p w14:paraId="44B81A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2.</w:t>
            </w:r>
            <w:r>
              <w:rPr>
                <w:rFonts w:hint="default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运输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费单价及处置费单价</w:t>
            </w:r>
            <w:r>
              <w:rPr>
                <w:rFonts w:hint="default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要求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填</w:t>
            </w:r>
            <w:r>
              <w:rPr>
                <w:rFonts w:hint="default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报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价格。</w:t>
            </w:r>
          </w:p>
          <w:p w14:paraId="001057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/>
              </w:rPr>
              <w:t>以上价格均为含税价（增值税专用发票，税率为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/>
              </w:rPr>
              <w:t>%）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/>
              </w:rPr>
              <w:t>在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本协议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/>
              </w:rPr>
              <w:t>履行期间，如遇国家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税率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/>
              </w:rPr>
              <w:t>调整，应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 w:val="en-US" w:eastAsia="zh-CN"/>
              </w:rPr>
              <w:t>以不含税价格不变，并</w:t>
            </w:r>
            <w:r>
              <w:rPr>
                <w:rFonts w:hint="eastAsia" w:ascii="宋体" w:hAnsi="宋体" w:eastAsia="宋体" w:cs="仿宋_GB2312"/>
                <w:kern w:val="0"/>
                <w:sz w:val="22"/>
                <w:szCs w:val="21"/>
                <w:lang/>
              </w:rPr>
              <w:t>根据国家税率调整含税污泥价格。</w:t>
            </w:r>
          </w:p>
        </w:tc>
      </w:tr>
    </w:tbl>
    <w:p w14:paraId="7FA5E36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BA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2025-11-26T07:22:41Z</dcterms:created>
  <dc:creator>Administrator</dc:creator>
  <cp:lastModifiedBy>Administrator</cp:lastModifiedBy>
  <dcterms:modified xsi:type="dcterms:W3CDTF">2025-11-26T07:22:46Z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eyJoZGlkIjoiMzA0ZTdkMzkxNjAyOTFhOWFiZmE4YjdlYWQ3NDA3M2MiLCJ1c2VySWQiOiI3MzM5ODQ4MTUifQ==</vt:lpwstr>
  </property>
  <property fmtid="{D5CDD505-2E9C-101B-9397-08002B2CF9AE}" pid="4" name="ICV">
    <vt:lpwstr>DD6BDDF47F164D8EA6DD016EC5C8D6FE_12</vt:lpwstr>
  </property>
</Properties>
</file>