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6E0536">
      <w:pPr>
        <w:pStyle w:val="4"/>
        <w:spacing w:before="120" w:after="120"/>
        <w:rPr>
          <w:rFonts w:hint="default" w:eastAsia="宋体"/>
          <w:color w:val="auto"/>
          <w:lang w:val="en-US" w:eastAsia="zh-CN"/>
        </w:rPr>
      </w:pPr>
      <w:r>
        <w:rPr>
          <w:rFonts w:hint="eastAsia"/>
        </w:rPr>
        <w:t>附表</w:t>
      </w:r>
      <w:r>
        <w:t>1</w:t>
      </w:r>
      <w:r>
        <w:rPr>
          <w:rFonts w:hint="eastAsia"/>
        </w:rPr>
        <w:t>：</w:t>
      </w:r>
      <w:r>
        <w:rPr>
          <w:rFonts w:hint="eastAsia"/>
          <w:color w:val="auto"/>
          <w:lang w:val="en-US" w:eastAsia="zh-CN"/>
        </w:rPr>
        <w:t>报价书</w:t>
      </w:r>
    </w:p>
    <w:p w14:paraId="214C9FD4">
      <w:pPr>
        <w:tabs>
          <w:tab w:val="left" w:pos="7560"/>
        </w:tabs>
        <w:spacing w:before="120" w:line="360" w:lineRule="auto"/>
        <w:jc w:val="center"/>
        <w:rPr>
          <w:color w:val="auto"/>
          <w:szCs w:val="21"/>
        </w:rPr>
      </w:pPr>
      <w:r>
        <w:rPr>
          <w:rFonts w:hint="eastAsia" w:ascii="宋体" w:eastAsia="宋体"/>
          <w:color w:val="auto"/>
          <w:szCs w:val="21"/>
          <w:lang w:val="en-US" w:eastAsia="zh-CN"/>
        </w:rPr>
        <w:t>报  价</w:t>
      </w:r>
      <w:r>
        <w:rPr>
          <w:rFonts w:hint="eastAsia"/>
          <w:color w:val="auto"/>
          <w:szCs w:val="21"/>
        </w:rPr>
        <w:t xml:space="preserve">  书</w:t>
      </w:r>
    </w:p>
    <w:p w14:paraId="225D3F95">
      <w:pPr>
        <w:tabs>
          <w:tab w:val="left" w:pos="7560"/>
        </w:tabs>
        <w:spacing w:before="120" w:line="360" w:lineRule="auto"/>
        <w:rPr>
          <w:color w:val="auto"/>
          <w:szCs w:val="21"/>
        </w:rPr>
      </w:pPr>
      <w:r>
        <w:rPr>
          <w:rFonts w:hint="eastAsia"/>
          <w:color w:val="auto"/>
          <w:szCs w:val="21"/>
        </w:rPr>
        <w:t>致：</w:t>
      </w:r>
      <w:r>
        <w:rPr>
          <w:rFonts w:hint="eastAsia"/>
          <w:color w:val="auto"/>
          <w:szCs w:val="21"/>
          <w:u w:val="single"/>
        </w:rPr>
        <w:t xml:space="preserve"> 深圳市深水生态环境技术有限公司  </w:t>
      </w:r>
    </w:p>
    <w:p w14:paraId="6497BEEC">
      <w:pPr>
        <w:spacing w:line="360" w:lineRule="auto"/>
        <w:ind w:firstLine="420" w:firstLineChars="200"/>
        <w:rPr>
          <w:color w:val="auto"/>
          <w:szCs w:val="21"/>
        </w:rPr>
      </w:pPr>
      <w:r>
        <w:rPr>
          <w:rFonts w:hint="eastAsia"/>
          <w:color w:val="auto"/>
          <w:szCs w:val="21"/>
        </w:rPr>
        <w:t>1、根据已收到贵方的</w:t>
      </w:r>
      <w:r>
        <w:rPr>
          <w:rFonts w:hint="eastAsia" w:ascii="宋体" w:eastAsia="宋体"/>
          <w:color w:val="auto"/>
          <w:szCs w:val="21"/>
          <w:u w:val="single"/>
          <w:lang w:val="en-US" w:eastAsia="zh-CN"/>
        </w:rPr>
        <w:t xml:space="preserve">        </w:t>
      </w:r>
      <w:r>
        <w:rPr>
          <w:rFonts w:hint="eastAsia" w:cs="宋体"/>
          <w:color w:val="auto"/>
          <w:szCs w:val="21"/>
          <w:u w:val="single"/>
          <w:lang w:val="en-US" w:eastAsia="zh-CN"/>
        </w:rPr>
        <w:t xml:space="preserve"> </w:t>
      </w:r>
      <w:r>
        <w:rPr>
          <w:rFonts w:hint="eastAsia"/>
          <w:color w:val="auto"/>
          <w:szCs w:val="21"/>
        </w:rPr>
        <w:t>项目招标询价文件，并已详细审核了全部询价文件及有关附件。</w:t>
      </w:r>
    </w:p>
    <w:p w14:paraId="27432454">
      <w:pPr>
        <w:bidi w:val="0"/>
        <w:spacing w:line="360" w:lineRule="auto"/>
        <w:ind w:firstLine="420" w:firstLineChars="200"/>
        <w:rPr>
          <w:rFonts w:hint="eastAsia"/>
          <w:color w:val="auto"/>
          <w:szCs w:val="21"/>
        </w:rPr>
      </w:pPr>
      <w:r>
        <w:rPr>
          <w:rFonts w:hint="eastAsia"/>
          <w:color w:val="auto"/>
          <w:szCs w:val="21"/>
        </w:rPr>
        <w:t>2、遵照《中华人民共和国招标投标法》等有关规定，经研究</w:t>
      </w:r>
      <w:r>
        <w:rPr>
          <w:rFonts w:hint="eastAsia" w:ascii="宋体" w:eastAsia="宋体"/>
          <w:color w:val="auto"/>
          <w:szCs w:val="21"/>
          <w:lang w:val="en-US" w:eastAsia="zh-CN"/>
        </w:rPr>
        <w:t>此项目</w:t>
      </w:r>
      <w:r>
        <w:rPr>
          <w:rFonts w:hint="eastAsia"/>
          <w:color w:val="auto"/>
          <w:szCs w:val="21"/>
        </w:rPr>
        <w:t>的</w:t>
      </w:r>
      <w:r>
        <w:rPr>
          <w:rFonts w:hint="eastAsia" w:ascii="宋体" w:eastAsia="宋体"/>
          <w:color w:val="auto"/>
          <w:szCs w:val="21"/>
          <w:lang w:val="en-US" w:eastAsia="zh-CN"/>
        </w:rPr>
        <w:t>相关要求</w:t>
      </w:r>
      <w:r>
        <w:rPr>
          <w:rFonts w:hint="eastAsia"/>
          <w:color w:val="auto"/>
          <w:szCs w:val="21"/>
        </w:rPr>
        <w:t>、标准、规范和技术要求及其他有关文件后，我方承诺：愿以总价（含</w:t>
      </w:r>
      <w:r>
        <w:rPr>
          <w:rFonts w:hint="eastAsia"/>
          <w:color w:val="auto"/>
          <w:szCs w:val="21"/>
          <w:u w:val="single"/>
        </w:rPr>
        <w:t xml:space="preserve"> </w:t>
      </w:r>
      <w:r>
        <w:rPr>
          <w:rFonts w:hint="eastAsia" w:ascii="宋体" w:eastAsia="宋体"/>
          <w:color w:val="auto"/>
          <w:szCs w:val="21"/>
          <w:u w:val="single"/>
          <w:lang w:val="en-US" w:eastAsia="zh-CN"/>
        </w:rPr>
        <w:t xml:space="preserve"> </w:t>
      </w:r>
      <w:r>
        <w:rPr>
          <w:rFonts w:hint="eastAsia"/>
          <w:color w:val="auto"/>
          <w:szCs w:val="21"/>
          <w:u w:val="single"/>
        </w:rPr>
        <w:t xml:space="preserve"> </w:t>
      </w:r>
      <w:r>
        <w:rPr>
          <w:rFonts w:hint="eastAsia"/>
          <w:color w:val="auto"/>
          <w:szCs w:val="21"/>
        </w:rPr>
        <w:t>%增值税）为人民币</w:t>
      </w:r>
      <w:r>
        <w:rPr>
          <w:rFonts w:hint="eastAsia"/>
          <w:color w:val="auto"/>
          <w:szCs w:val="21"/>
          <w:u w:val="single"/>
        </w:rPr>
        <w:t xml:space="preserve"> </w:t>
      </w:r>
      <w:r>
        <w:rPr>
          <w:rFonts w:hint="eastAsia" w:ascii="宋体" w:eastAsia="宋体"/>
          <w:color w:val="auto"/>
          <w:szCs w:val="21"/>
          <w:u w:val="single"/>
          <w:lang w:val="en-US" w:eastAsia="zh-CN"/>
        </w:rPr>
        <w:t xml:space="preserve">     .00</w:t>
      </w:r>
      <w:r>
        <w:rPr>
          <w:rFonts w:hint="eastAsia"/>
          <w:color w:val="auto"/>
          <w:szCs w:val="21"/>
          <w:u w:val="single"/>
        </w:rPr>
        <w:t xml:space="preserve"> </w:t>
      </w:r>
      <w:r>
        <w:rPr>
          <w:rFonts w:hint="eastAsia"/>
          <w:color w:val="auto"/>
          <w:szCs w:val="21"/>
        </w:rPr>
        <w:t>元（大写：</w:t>
      </w:r>
    </w:p>
    <w:p w14:paraId="4FB8E49A">
      <w:pPr>
        <w:bidi w:val="0"/>
        <w:spacing w:line="360" w:lineRule="auto"/>
        <w:rPr>
          <w:rFonts w:hint="eastAsia"/>
          <w:color w:val="auto"/>
          <w:szCs w:val="21"/>
          <w:lang w:val="en-US" w:eastAsia="zh-CN"/>
        </w:rPr>
      </w:pPr>
      <w:r>
        <w:rPr>
          <w:rFonts w:hint="eastAsia" w:ascii="宋体" w:eastAsia="宋体"/>
          <w:color w:val="auto"/>
          <w:szCs w:val="21"/>
          <w:u w:val="single"/>
          <w:lang w:val="en-US" w:eastAsia="zh-CN"/>
        </w:rPr>
        <w:t xml:space="preserve">             </w:t>
      </w:r>
      <w:r>
        <w:rPr>
          <w:rFonts w:hint="eastAsia"/>
          <w:color w:val="auto"/>
          <w:szCs w:val="21"/>
        </w:rPr>
        <w:t>）的报价并按</w:t>
      </w:r>
      <w:r>
        <w:rPr>
          <w:rFonts w:hint="eastAsia" w:ascii="宋体" w:eastAsia="宋体"/>
          <w:color w:val="auto"/>
          <w:szCs w:val="21"/>
          <w:lang w:val="en-US" w:eastAsia="zh-CN"/>
        </w:rPr>
        <w:t>相关</w:t>
      </w:r>
      <w:r>
        <w:rPr>
          <w:rFonts w:hint="eastAsia"/>
          <w:color w:val="auto"/>
          <w:szCs w:val="21"/>
        </w:rPr>
        <w:t>标准、规范和技术要求承接上述项目</w:t>
      </w:r>
      <w:r>
        <w:rPr>
          <w:rFonts w:hint="eastAsia" w:eastAsia="宋体"/>
          <w:color w:val="auto"/>
          <w:szCs w:val="21"/>
          <w:lang w:eastAsia="zh-CN"/>
        </w:rPr>
        <w:t>，</w:t>
      </w:r>
      <w:r>
        <w:rPr>
          <w:rFonts w:hint="eastAsia" w:ascii="宋体" w:eastAsia="宋体"/>
          <w:color w:val="auto"/>
          <w:szCs w:val="21"/>
          <w:lang w:val="en-US" w:eastAsia="zh-CN"/>
        </w:rPr>
        <w:t>分项报价明细如下：</w:t>
      </w:r>
    </w:p>
    <w:tbl>
      <w:tblPr>
        <w:tblStyle w:val="7"/>
        <w:tblW w:w="937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774"/>
        <w:gridCol w:w="2990"/>
        <w:gridCol w:w="533"/>
        <w:gridCol w:w="767"/>
        <w:gridCol w:w="1320"/>
        <w:gridCol w:w="1320"/>
      </w:tblGrid>
      <w:tr w14:paraId="357FA6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FFD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C6F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货物名称</w:t>
            </w:r>
          </w:p>
        </w:tc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B3F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品牌型号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8CD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183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798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单价/元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CD4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价格/元</w:t>
            </w:r>
          </w:p>
        </w:tc>
      </w:tr>
      <w:tr w14:paraId="26BE21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905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DC2ADD">
            <w:pPr>
              <w:spacing w:line="360" w:lineRule="auto"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三脚架套装</w:t>
            </w:r>
          </w:p>
        </w:tc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1D8228">
            <w:pPr>
              <w:spacing w:line="360" w:lineRule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三脚架（梅思安10102002）</w:t>
            </w:r>
          </w:p>
          <w:p w14:paraId="7FE1C90E">
            <w:pPr>
              <w:pStyle w:val="2"/>
              <w:ind w:left="0" w:leftChars="0"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速差器（梅思安63210-00ACN）</w:t>
            </w:r>
          </w:p>
          <w:p w14:paraId="6FAF9392">
            <w:pPr>
              <w:pStyle w:val="2"/>
              <w:ind w:left="0" w:leftChars="0" w:firstLine="0" w:firstLineChars="0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绞盘（梅思安10147618）</w:t>
            </w:r>
          </w:p>
          <w:p w14:paraId="1703BB1E">
            <w:pPr>
              <w:pStyle w:val="2"/>
              <w:ind w:left="0" w:leftChars="0" w:firstLine="0" w:firstLineChars="0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卷扬滑轮（梅思安 506222）</w:t>
            </w:r>
          </w:p>
          <w:p w14:paraId="4144C806">
            <w:pPr>
              <w:pStyle w:val="2"/>
              <w:ind w:left="0" w:leftChars="0" w:firstLine="0" w:firstLineChars="0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连接锁（梅思安10089207）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388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470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AE5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4B7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25FFD1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07D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1D18EE"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泵吸式五合一气体检测仪</w:t>
            </w:r>
          </w:p>
        </w:tc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789D21">
            <w:pPr>
              <w:spacing w:line="360" w:lineRule="auto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宋体"/>
                <w:kern w:val="2"/>
                <w:sz w:val="21"/>
                <w:szCs w:val="21"/>
                <w:lang w:val="en-US" w:eastAsia="zh-CN" w:bidi="ar-SA"/>
              </w:rPr>
              <w:t>BW M5，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可同时检测氧气、一氧化碳、硫化氢、可燃气体、氨气</w:t>
            </w:r>
            <w:r>
              <w:rPr>
                <w:rFonts w:hint="eastAsia" w:cs="宋体"/>
                <w:kern w:val="2"/>
                <w:sz w:val="21"/>
                <w:szCs w:val="21"/>
                <w:lang w:val="en-US" w:eastAsia="zh-CN" w:bidi="ar-SA"/>
              </w:rPr>
              <w:t>五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种气体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62C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657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B23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8CD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181108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167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9FFFF0"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kern w:val="2"/>
                <w:sz w:val="21"/>
                <w:szCs w:val="21"/>
                <w:lang w:val="en-US" w:eastAsia="zh-CN" w:bidi="ar-SA"/>
              </w:rPr>
              <w:t>正压式空气呼吸器</w:t>
            </w:r>
          </w:p>
        </w:tc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703243">
            <w:pPr>
              <w:spacing w:line="360" w:lineRule="auto"/>
              <w:rPr>
                <w:rFonts w:hint="eastAsia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kern w:val="2"/>
                <w:sz w:val="21"/>
                <w:szCs w:val="21"/>
                <w:lang w:val="en-US" w:eastAsia="zh-CN" w:bidi="ar-SA"/>
              </w:rPr>
              <w:t>霍尼韦尔 SCBA105K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61B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96F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6A5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EE2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7A31E9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673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5DB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AC4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-SA"/>
              </w:rPr>
              <w:t>合计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57D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 w14:paraId="7B9142A5">
      <w:pPr>
        <w:spacing w:line="360" w:lineRule="auto"/>
        <w:rPr>
          <w:rFonts w:cs="宋体"/>
          <w:color w:val="000000"/>
          <w:szCs w:val="21"/>
        </w:rPr>
      </w:pPr>
    </w:p>
    <w:p w14:paraId="6A4B4718">
      <w:pPr>
        <w:spacing w:line="360" w:lineRule="auto"/>
        <w:rPr>
          <w:rFonts w:cs="宋体"/>
          <w:color w:val="000000"/>
          <w:szCs w:val="21"/>
        </w:rPr>
      </w:pPr>
    </w:p>
    <w:p w14:paraId="472580D9">
      <w:pPr>
        <w:spacing w:line="480" w:lineRule="auto"/>
        <w:rPr>
          <w:rFonts w:cs="宋体"/>
          <w:color w:val="000000"/>
          <w:szCs w:val="21"/>
          <w:highlight w:val="none"/>
          <w:u w:val="single"/>
        </w:rPr>
      </w:pPr>
      <w:r>
        <w:rPr>
          <w:rFonts w:hint="eastAsia" w:cs="宋体"/>
          <w:color w:val="000000"/>
          <w:szCs w:val="21"/>
          <w:highlight w:val="none"/>
        </w:rPr>
        <w:t>投标人</w:t>
      </w:r>
      <w:r>
        <w:rPr>
          <w:rFonts w:hint="eastAsia" w:ascii="宋体" w:eastAsia="宋体"/>
          <w:b/>
          <w:bCs/>
          <w:color w:val="0000FF"/>
          <w:sz w:val="24"/>
          <w:szCs w:val="24"/>
          <w:highlight w:val="none"/>
          <w:u w:val="none"/>
          <w:lang w:val="en-US" w:eastAsia="zh-CN"/>
        </w:rPr>
        <w:t>（★盖公章）</w:t>
      </w:r>
      <w:r>
        <w:rPr>
          <w:rFonts w:hint="eastAsia" w:cs="宋体"/>
          <w:color w:val="000000"/>
          <w:szCs w:val="21"/>
          <w:highlight w:val="none"/>
        </w:rPr>
        <w:t>：</w:t>
      </w:r>
      <w:r>
        <w:rPr>
          <w:rFonts w:hint="eastAsia" w:cs="宋体"/>
          <w:color w:val="000000"/>
          <w:szCs w:val="21"/>
          <w:highlight w:val="none"/>
          <w:u w:val="single"/>
        </w:rPr>
        <w:t xml:space="preserve">                                               </w:t>
      </w:r>
    </w:p>
    <w:p w14:paraId="1F426C26">
      <w:pPr>
        <w:spacing w:line="480" w:lineRule="auto"/>
        <w:rPr>
          <w:rFonts w:cs="宋体"/>
          <w:color w:val="000000"/>
          <w:szCs w:val="21"/>
          <w:highlight w:val="none"/>
          <w:u w:val="single"/>
        </w:rPr>
      </w:pPr>
      <w:r>
        <w:rPr>
          <w:rFonts w:hint="eastAsia" w:cs="宋体"/>
          <w:color w:val="000000"/>
          <w:szCs w:val="21"/>
          <w:highlight w:val="none"/>
        </w:rPr>
        <w:t>法定代表人</w:t>
      </w:r>
      <w:r>
        <w:rPr>
          <w:rFonts w:hint="eastAsia" w:cs="宋体"/>
          <w:color w:val="000000"/>
          <w:szCs w:val="21"/>
          <w:highlight w:val="none"/>
          <w:lang w:val="en-US" w:eastAsia="zh-CN"/>
        </w:rPr>
        <w:t>或</w:t>
      </w:r>
      <w:r>
        <w:rPr>
          <w:rFonts w:hint="eastAsia" w:cs="宋体"/>
          <w:color w:val="000000"/>
          <w:szCs w:val="21"/>
          <w:highlight w:val="none"/>
        </w:rPr>
        <w:t>委托代理人</w:t>
      </w:r>
      <w:r>
        <w:rPr>
          <w:rFonts w:hint="eastAsia" w:ascii="宋体" w:eastAsia="宋体"/>
          <w:b/>
          <w:bCs/>
          <w:color w:val="0000FF"/>
          <w:sz w:val="24"/>
          <w:szCs w:val="24"/>
          <w:highlight w:val="none"/>
          <w:u w:val="none"/>
          <w:lang w:val="en-US" w:eastAsia="zh-CN"/>
        </w:rPr>
        <w:t>（</w:t>
      </w:r>
      <w:r>
        <w:rPr>
          <w:rFonts w:hint="eastAsia" w:ascii="宋体" w:eastAsia="宋体"/>
          <w:b/>
          <w:bCs/>
          <w:color w:val="0000FF"/>
          <w:sz w:val="24"/>
          <w:szCs w:val="24"/>
          <w:highlight w:val="none"/>
          <w:u w:val="single"/>
          <w:lang w:val="en-US" w:eastAsia="zh-CN"/>
        </w:rPr>
        <w:t>★手写签字或盖签字章</w:t>
      </w:r>
      <w:r>
        <w:rPr>
          <w:rFonts w:hint="eastAsia" w:ascii="宋体" w:eastAsia="宋体"/>
          <w:b/>
          <w:bCs/>
          <w:color w:val="0000FF"/>
          <w:sz w:val="24"/>
          <w:szCs w:val="24"/>
          <w:highlight w:val="none"/>
          <w:u w:val="none"/>
          <w:lang w:val="en-US" w:eastAsia="zh-CN"/>
        </w:rPr>
        <w:t>）</w:t>
      </w:r>
      <w:r>
        <w:rPr>
          <w:rFonts w:hint="eastAsia" w:cs="宋体"/>
          <w:color w:val="000000"/>
          <w:szCs w:val="21"/>
          <w:highlight w:val="none"/>
        </w:rPr>
        <w:t>：</w:t>
      </w:r>
      <w:r>
        <w:rPr>
          <w:rFonts w:hint="eastAsia" w:cs="宋体"/>
          <w:color w:val="000000"/>
          <w:szCs w:val="21"/>
          <w:highlight w:val="none"/>
          <w:u w:val="single"/>
        </w:rPr>
        <w:t xml:space="preserve">                           </w:t>
      </w:r>
    </w:p>
    <w:p w14:paraId="776CE1E0">
      <w:pPr>
        <w:spacing w:line="480" w:lineRule="auto"/>
        <w:rPr>
          <w:rFonts w:hint="eastAsia" w:cs="宋体"/>
          <w:color w:val="000000"/>
          <w:szCs w:val="21"/>
          <w:highlight w:val="none"/>
          <w:u w:val="single"/>
        </w:rPr>
      </w:pPr>
      <w:r>
        <w:rPr>
          <w:rFonts w:hint="eastAsia" w:cs="宋体"/>
          <w:color w:val="000000"/>
          <w:szCs w:val="21"/>
          <w:highlight w:val="none"/>
        </w:rPr>
        <w:t>编制时间：</w:t>
      </w:r>
      <w:r>
        <w:rPr>
          <w:rFonts w:hint="eastAsia" w:cs="宋体"/>
          <w:color w:val="000000"/>
          <w:szCs w:val="21"/>
          <w:highlight w:val="none"/>
          <w:u w:val="single"/>
        </w:rPr>
        <w:t xml:space="preserve">                                                    </w:t>
      </w:r>
    </w:p>
    <w:p w14:paraId="1B3E1F8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9ED342C"/>
    <w:multiLevelType w:val="multilevel"/>
    <w:tmpl w:val="29ED342C"/>
    <w:lvl w:ilvl="0" w:tentative="0">
      <w:start w:val="1"/>
      <w:numFmt w:val="decimal"/>
      <w:pStyle w:val="3"/>
      <w:lvlText w:val="%1、"/>
      <w:lvlJc w:val="left"/>
      <w:pPr>
        <w:ind w:left="90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367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semiHidden="0" w:name="heading 6"/>
    <w:lsdException w:qFormat="1" w:uiPriority="0" w:name="heading 7"/>
    <w:lsdException w:qFormat="1" w:unhideWhenUsed="0" w:uiPriority="0" w:semiHidden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6"/>
    <w:next w:val="1"/>
    <w:unhideWhenUsed/>
    <w:qFormat/>
    <w:uiPriority w:val="0"/>
    <w:pPr>
      <w:widowControl w:val="0"/>
      <w:numPr>
        <w:ilvl w:val="0"/>
        <w:numId w:val="1"/>
      </w:numPr>
      <w:spacing w:line="360" w:lineRule="auto"/>
      <w:ind w:left="0" w:firstLine="200" w:firstLineChars="200"/>
      <w:jc w:val="both"/>
      <w:outlineLvl w:val="5"/>
    </w:pPr>
    <w:rPr>
      <w:rFonts w:ascii="宋体" w:hAnsi="宋体" w:eastAsia="宋体" w:cs="Times New Roman"/>
      <w:kern w:val="0"/>
      <w:sz w:val="21"/>
      <w:szCs w:val="24"/>
      <w:lang w:val="en-US" w:eastAsia="zh-CN" w:bidi="ar-SA"/>
    </w:rPr>
  </w:style>
  <w:style w:type="paragraph" w:styleId="4">
    <w:name w:val="heading 8"/>
    <w:next w:val="5"/>
    <w:qFormat/>
    <w:uiPriority w:val="0"/>
    <w:pPr>
      <w:keepNext/>
      <w:keepLines/>
      <w:widowControl w:val="0"/>
      <w:numPr>
        <w:ilvl w:val="0"/>
        <w:numId w:val="0"/>
      </w:numPr>
      <w:tabs>
        <w:tab w:val="left" w:pos="0"/>
      </w:tabs>
      <w:spacing w:before="120" w:beforeLines="50" w:after="120" w:afterLines="50" w:line="240" w:lineRule="auto"/>
      <w:ind w:left="0" w:firstLine="200" w:firstLineChars="200"/>
      <w:jc w:val="left"/>
      <w:outlineLvl w:val="7"/>
    </w:pPr>
    <w:rPr>
      <w:rFonts w:ascii="宋体" w:hAnsi="宋体" w:eastAsia="宋体" w:cs="Times New Roman"/>
      <w:b/>
      <w:kern w:val="0"/>
      <w:sz w:val="21"/>
      <w:szCs w:val="20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qFormat/>
    <w:uiPriority w:val="0"/>
    <w:pPr>
      <w:widowControl w:val="0"/>
      <w:adjustRightInd w:val="0"/>
      <w:spacing w:after="120" w:line="312" w:lineRule="atLeast"/>
      <w:ind w:left="420" w:leftChars="200" w:firstLine="420" w:firstLineChars="200"/>
      <w:jc w:val="both"/>
      <w:textAlignment w:val="baseline"/>
    </w:pPr>
    <w:rPr>
      <w:rFonts w:ascii="等线" w:hAnsi="等线" w:eastAsia="等线" w:cs="Times New Roman"/>
      <w:kern w:val="2"/>
      <w:sz w:val="21"/>
      <w:szCs w:val="24"/>
      <w:lang w:val="en-US" w:eastAsia="zh-CN" w:bidi="ar-SA"/>
    </w:rPr>
  </w:style>
  <w:style w:type="paragraph" w:styleId="5">
    <w:name w:val="Normal Indent"/>
    <w:unhideWhenUsed/>
    <w:qFormat/>
    <w:uiPriority w:val="0"/>
    <w:pPr>
      <w:widowControl w:val="0"/>
      <w:ind w:firstLine="420" w:firstLineChars="200"/>
      <w:jc w:val="both"/>
    </w:pPr>
    <w:rPr>
      <w:rFonts w:ascii="宋体" w:hAnsi="宋体" w:eastAsia="宋体" w:cs="Times New Roman"/>
      <w:kern w:val="2"/>
      <w:sz w:val="21"/>
      <w:szCs w:val="24"/>
      <w:lang w:val="en-US" w:eastAsia="zh-CN" w:bidi="ar-SA"/>
    </w:rPr>
  </w:style>
  <w:style w:type="paragraph" w:styleId="6">
    <w:name w:val="Body Text Indent"/>
    <w:qFormat/>
    <w:uiPriority w:val="0"/>
    <w:pPr>
      <w:widowControl w:val="0"/>
      <w:spacing w:after="120"/>
      <w:ind w:left="420" w:leftChars="200"/>
      <w:jc w:val="both"/>
    </w:pPr>
    <w:rPr>
      <w:rFonts w:ascii="等线" w:hAnsi="等线" w:eastAsia="等线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2025-11-13T03:08:53Z</dcterms:created>
  <dc:creator>Administrator</dc:creator>
  <cp:lastModifiedBy>Administrator</cp:lastModifiedBy>
  <dcterms:modified xsi:type="dcterms:W3CDTF">2025-11-13T03:09:01Z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eyJoZGlkIjoiMzA0ZTdkMzkxNjAyOTFhOWFiZmE4YjdlYWQ3NDA3M2MiLCJ1c2VySWQiOiI3MzM5ODQ4MTUifQ==</vt:lpwstr>
  </property>
  <property fmtid="{D5CDD505-2E9C-101B-9397-08002B2CF9AE}" pid="4" name="ICV">
    <vt:lpwstr>E75B93095E1D401C94ACCEBDAA364116_12</vt:lpwstr>
  </property>
</Properties>
</file>