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528E59">
      <w:pPr>
        <w:widowControl w:val="0"/>
        <w:spacing w:after="120"/>
        <w:ind w:firstLine="3840" w:firstLineChars="1200"/>
        <w:jc w:val="both"/>
        <w:rPr>
          <w:rFonts w:hint="default" w:ascii="Calibri" w:hAnsi="Calibri" w:eastAsia="宋体" w:cs="宋体"/>
          <w:sz w:val="32"/>
          <w:szCs w:val="36"/>
          <w:lang w:val="en-US" w:eastAsia="zh-CN"/>
        </w:rPr>
      </w:pPr>
      <w:r>
        <w:rPr>
          <w:rFonts w:hint="eastAsia" w:ascii="Calibri" w:hAnsi="Calibri" w:eastAsia="宋体" w:cs="宋体"/>
          <w:sz w:val="32"/>
          <w:szCs w:val="36"/>
          <w:lang w:val="en-US" w:eastAsia="zh-CN"/>
        </w:rPr>
        <w:t>报价单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1030"/>
        <w:gridCol w:w="1898"/>
        <w:gridCol w:w="1410"/>
        <w:gridCol w:w="1455"/>
        <w:gridCol w:w="882"/>
        <w:gridCol w:w="1165"/>
      </w:tblGrid>
      <w:tr w14:paraId="7C91C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9" w:hRule="exact"/>
          <w:jc w:val="center"/>
        </w:trPr>
        <w:tc>
          <w:tcPr>
            <w:tcW w:w="682" w:type="dxa"/>
            <w:vAlign w:val="center"/>
          </w:tcPr>
          <w:p w14:paraId="4222D2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/>
              </w:rPr>
              <w:t>序号</w:t>
            </w:r>
          </w:p>
        </w:tc>
        <w:tc>
          <w:tcPr>
            <w:tcW w:w="1030" w:type="dxa"/>
            <w:vAlign w:val="center"/>
          </w:tcPr>
          <w:p w14:paraId="444E108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名称</w:t>
            </w:r>
          </w:p>
        </w:tc>
        <w:tc>
          <w:tcPr>
            <w:tcW w:w="1898" w:type="dxa"/>
            <w:vAlign w:val="center"/>
          </w:tcPr>
          <w:p w14:paraId="3392AB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服务内容</w:t>
            </w:r>
          </w:p>
        </w:tc>
        <w:tc>
          <w:tcPr>
            <w:tcW w:w="1410" w:type="dxa"/>
            <w:vAlign w:val="center"/>
          </w:tcPr>
          <w:p w14:paraId="0F04344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含税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/>
              </w:rPr>
              <w:t>单价</w:t>
            </w:r>
          </w:p>
          <w:p w14:paraId="4E62841F">
            <w:pPr>
              <w:keepNext w:val="0"/>
              <w:keepLines w:val="0"/>
              <w:widowControl w:val="0"/>
              <w:suppressLineNumbers w:val="0"/>
              <w:adjustRightInd w:val="0"/>
              <w:spacing w:before="0" w:beforeAutospacing="0" w:after="120" w:afterAutospacing="0" w:line="312" w:lineRule="atLeast"/>
              <w:ind w:left="0" w:leftChars="0" w:right="0" w:firstLine="0" w:firstLineChars="0"/>
              <w:jc w:val="center"/>
              <w:textAlignment w:val="baseline"/>
              <w:rPr>
                <w:rFonts w:hint="default" w:ascii="等线" w:hAnsi="等线" w:eastAsia="宋体" w:cs="Times New Roman"/>
                <w:sz w:val="21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元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/吨</w:t>
            </w:r>
          </w:p>
        </w:tc>
        <w:tc>
          <w:tcPr>
            <w:tcW w:w="1455" w:type="dxa"/>
            <w:vAlign w:val="center"/>
          </w:tcPr>
          <w:p w14:paraId="5D63EC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不含税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/>
              </w:rPr>
              <w:t>单价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元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/吨</w:t>
            </w:r>
          </w:p>
        </w:tc>
        <w:tc>
          <w:tcPr>
            <w:tcW w:w="882" w:type="dxa"/>
            <w:vAlign w:val="center"/>
          </w:tcPr>
          <w:p w14:paraId="1E2DA4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税率</w:t>
            </w:r>
          </w:p>
        </w:tc>
        <w:tc>
          <w:tcPr>
            <w:tcW w:w="1165" w:type="dxa"/>
            <w:vAlign w:val="center"/>
          </w:tcPr>
          <w:p w14:paraId="1915C46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/>
              </w:rPr>
              <w:t>备注</w:t>
            </w:r>
          </w:p>
        </w:tc>
      </w:tr>
      <w:tr w14:paraId="27170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56" w:hRule="exact"/>
          <w:jc w:val="center"/>
        </w:trPr>
        <w:tc>
          <w:tcPr>
            <w:tcW w:w="682" w:type="dxa"/>
            <w:vAlign w:val="center"/>
          </w:tcPr>
          <w:p w14:paraId="50C923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/>
              </w:rPr>
              <w:t>1</w:t>
            </w:r>
          </w:p>
        </w:tc>
        <w:tc>
          <w:tcPr>
            <w:tcW w:w="1030" w:type="dxa"/>
            <w:vAlign w:val="center"/>
          </w:tcPr>
          <w:p w14:paraId="27D717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1"/>
                <w:szCs w:val="21"/>
                <w:lang w:val="en-US" w:eastAsia="zh-CN"/>
              </w:rPr>
              <w:t>粪渣资源化处理技术服务费</w:t>
            </w:r>
          </w:p>
        </w:tc>
        <w:tc>
          <w:tcPr>
            <w:tcW w:w="1898" w:type="dxa"/>
            <w:vAlign w:val="center"/>
          </w:tcPr>
          <w:p w14:paraId="67554B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详见服务需求</w:t>
            </w:r>
          </w:p>
        </w:tc>
        <w:tc>
          <w:tcPr>
            <w:tcW w:w="1410" w:type="dxa"/>
            <w:vAlign w:val="center"/>
          </w:tcPr>
          <w:p w14:paraId="5B54035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455" w:type="dxa"/>
            <w:vAlign w:val="center"/>
          </w:tcPr>
          <w:p w14:paraId="345C22F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882" w:type="dxa"/>
            <w:vAlign w:val="center"/>
          </w:tcPr>
          <w:p w14:paraId="5EA7624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65" w:type="dxa"/>
            <w:vAlign w:val="center"/>
          </w:tcPr>
          <w:p w14:paraId="08A444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6BE302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  <w:jc w:val="center"/>
        </w:trPr>
        <w:tc>
          <w:tcPr>
            <w:tcW w:w="8522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0DED6A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备注：</w:t>
            </w:r>
          </w:p>
          <w:p w14:paraId="6A79FF7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年度收运量：全年最多支付收运粪渣量为50000吨。</w:t>
            </w:r>
          </w:p>
          <w:p w14:paraId="457000D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服务地点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深圳市龙岗区</w:t>
            </w:r>
          </w:p>
        </w:tc>
      </w:tr>
    </w:tbl>
    <w:p w14:paraId="42AAF30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931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99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2025-11-12T08:46:11Z</dcterms:created>
  <dc:creator>Administrator</dc:creator>
  <cp:lastModifiedBy>Administrator</cp:lastModifiedBy>
  <dcterms:modified xsi:type="dcterms:W3CDTF">2025-11-12T08:46:20Z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eyJoZGlkIjoiMzA0ZTdkMzkxNjAyOTFhOWFiZmE4YjdlYWQ3NDA3M2MiLCJ1c2VySWQiOiI3MzM5ODQ4MTUifQ==</vt:lpwstr>
  </property>
  <property fmtid="{D5CDD505-2E9C-101B-9397-08002B2CF9AE}" pid="4" name="ICV">
    <vt:lpwstr>23DB0A4D984C4D11B7086D2B2AA17D79_12</vt:lpwstr>
  </property>
</Properties>
</file>