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Spec="center" w:tblpY="659"/>
        <w:tblOverlap w:val="never"/>
        <w:tblW w:w="149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6"/>
        <w:gridCol w:w="1427"/>
        <w:gridCol w:w="2969"/>
        <w:gridCol w:w="821"/>
        <w:gridCol w:w="775"/>
        <w:gridCol w:w="883"/>
        <w:gridCol w:w="1879"/>
        <w:gridCol w:w="1879"/>
        <w:gridCol w:w="1902"/>
        <w:gridCol w:w="1902"/>
      </w:tblGrid>
      <w:tr w14:paraId="4DC19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4903" w:type="dxa"/>
            <w:gridSpan w:val="10"/>
            <w:tcBorders>
              <w:top w:val="single" w:color="000000" w:sz="4" w:space="0"/>
              <w:left w:val="single" w:color="000000" w:sz="4" w:space="0"/>
              <w:bottom w:val="single" w:color="000000" w:sz="4" w:space="0"/>
              <w:right w:val="single" w:color="000000" w:sz="4" w:space="0"/>
            </w:tcBorders>
            <w:noWrap/>
            <w:vAlign w:val="center"/>
          </w:tcPr>
          <w:p w14:paraId="551AC22C">
            <w:pPr>
              <w:pStyle w:val="3"/>
              <w:keepNext w:val="0"/>
              <w:keepLines w:val="0"/>
              <w:pageBreakBefore w:val="0"/>
              <w:widowControl w:val="0"/>
              <w:kinsoku/>
              <w:wordWrap/>
              <w:overflowPunct/>
              <w:topLinePunct w:val="0"/>
              <w:autoSpaceDE/>
              <w:autoSpaceDN/>
              <w:bidi w:val="0"/>
              <w:adjustRightInd w:val="0"/>
              <w:snapToGrid/>
              <w:ind w:firstLine="0" w:firstLineChars="0"/>
              <w:jc w:val="center"/>
              <w:textAlignment w:val="baseline"/>
              <w:rPr>
                <w:rFonts w:hint="eastAsia" w:ascii="宋体" w:hAnsi="宋体" w:eastAsia="宋体" w:cs="宋体"/>
                <w:i w:val="0"/>
                <w:iCs w:val="0"/>
                <w:color w:val="000000"/>
                <w:kern w:val="0"/>
                <w:sz w:val="32"/>
                <w:szCs w:val="32"/>
                <w:u w:val="none"/>
                <w:lang w:val="en-US" w:eastAsia="zh-CN" w:bidi="ar"/>
              </w:rPr>
            </w:pPr>
            <w:r>
              <w:rPr>
                <w:rFonts w:hint="eastAsia" w:ascii="仿宋" w:hAnsi="仿宋" w:eastAsia="仿宋" w:cs="仿宋"/>
                <w:sz w:val="32"/>
                <w:szCs w:val="32"/>
                <w:lang w:val="en-US" w:eastAsia="zh-CN"/>
              </w:rPr>
              <w:t>附表1：</w:t>
            </w:r>
            <w:r>
              <w:rPr>
                <w:rFonts w:hint="eastAsia" w:ascii="宋体" w:hAnsi="宋体" w:eastAsia="宋体" w:cs="宋体"/>
                <w:i w:val="0"/>
                <w:iCs w:val="0"/>
                <w:color w:val="000000"/>
                <w:kern w:val="0"/>
                <w:sz w:val="32"/>
                <w:szCs w:val="32"/>
                <w:u w:val="none"/>
                <w:lang w:val="en-US" w:eastAsia="zh-CN" w:bidi="ar"/>
              </w:rPr>
              <w:t>罗芳污泥项目二期车间污泥调理及板框参数自动优化设备清单</w:t>
            </w:r>
          </w:p>
        </w:tc>
      </w:tr>
      <w:tr w14:paraId="0268C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770E2E83">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31D3A57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名称</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7886D868">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型号</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1CD4420B">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53C2374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0549F5FF">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不含税单价</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127F78EF">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含税单价</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250A6C0A">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不含税单价</w:t>
            </w: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2B1F1481">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不含税总价</w:t>
            </w: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31A1B658">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14:paraId="2EA1E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31A25846">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w:t>
            </w:r>
          </w:p>
        </w:tc>
        <w:tc>
          <w:tcPr>
            <w:tcW w:w="6875" w:type="dxa"/>
            <w:gridSpan w:val="5"/>
            <w:tcBorders>
              <w:top w:val="single" w:color="000000" w:sz="4" w:space="0"/>
              <w:left w:val="single" w:color="000000" w:sz="4" w:space="0"/>
              <w:bottom w:val="single" w:color="000000" w:sz="4" w:space="0"/>
              <w:right w:val="single" w:color="000000" w:sz="4" w:space="0"/>
            </w:tcBorders>
            <w:noWrap/>
            <w:vAlign w:val="center"/>
          </w:tcPr>
          <w:p w14:paraId="4F94AA51">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现场设备</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204B3D00">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246CA3EC">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157C8B21">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6F5991A8">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p>
        </w:tc>
      </w:tr>
      <w:tr w14:paraId="6F188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6F27118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459F7564">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新增污泥处理</w:t>
            </w:r>
            <w:r>
              <w:rPr>
                <w:rFonts w:ascii="Calibri" w:hAnsi="Calibri" w:eastAsia="宋体" w:cs="Calibri"/>
                <w:i w:val="0"/>
                <w:iCs w:val="0"/>
                <w:color w:val="000000"/>
                <w:kern w:val="0"/>
                <w:sz w:val="21"/>
                <w:szCs w:val="21"/>
                <w:u w:val="none"/>
                <w:lang w:val="en-US" w:eastAsia="zh-CN" w:bidi="ar"/>
              </w:rPr>
              <w:t>PLC</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2D8493B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含（CPU,DI,DO,AI,AO模块、触摸屏等）</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14:paraId="592CA83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3517683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6413A78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与厂区同一品牌</w:t>
            </w:r>
          </w:p>
        </w:tc>
        <w:tc>
          <w:tcPr>
            <w:tcW w:w="1879" w:type="dxa"/>
            <w:tcBorders>
              <w:top w:val="single" w:color="000000" w:sz="4" w:space="0"/>
              <w:left w:val="single" w:color="000000" w:sz="4" w:space="0"/>
              <w:bottom w:val="single" w:color="000000" w:sz="4" w:space="0"/>
              <w:right w:val="single" w:color="000000" w:sz="4" w:space="0"/>
            </w:tcBorders>
            <w:noWrap w:val="0"/>
            <w:vAlign w:val="center"/>
          </w:tcPr>
          <w:p w14:paraId="02C7295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0"/>
            <w:vAlign w:val="center"/>
          </w:tcPr>
          <w:p w14:paraId="491C939B">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0"/>
            <w:vAlign w:val="center"/>
          </w:tcPr>
          <w:p w14:paraId="33DC037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0"/>
            <w:vAlign w:val="center"/>
          </w:tcPr>
          <w:p w14:paraId="6662C03A">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3F078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5B8644F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1183DFEE">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服务器</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0ACE9866">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酷睿™i7-10700 8核16线程 ；内存：4个内存插槽，支持4x32GB=128GB内存；支持2x1TB M.2；SSD+2x3.5”HDD；电源：180W/300W/500W ATX电源</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14:paraId="117A876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5543A94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093963C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DELL/HP</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1F37F14C">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4B9A84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5A78DE1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7ED1501">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40DEE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455F7B5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351159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工业交换机</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4B02964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SICOM3000A-LITE-2S6T  6口</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14:paraId="4396778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4C3ED57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42214CC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东土/BC</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3D26043">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BA442AB">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0CF0ECA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2B333F3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4C0DC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355F595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62632A4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组态软件</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5CD1D92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组态软件开发板300点</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7EE2AF8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0BA7CFF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262D1CF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2E83DF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0BAE993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209BA9A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EA7E19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3E062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1379178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42B015D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PLC柜</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0CD655C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304不锈钢 w600*h800*d350，钢化玻璃门，含成套</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00995DD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6136F9D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06A14F5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威图</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C3B714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936D51E">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9452B8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A918D0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377B3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72A8DC4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4A8C39B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大屏</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33068F8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会议大屏 65寸</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6DC35A5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6CE444F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644ECB8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华为</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6BDC7F9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0B0C23CE">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6E1D3234">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1BDE493">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57E3E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7EEE13F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5AAD058A">
            <w:pPr>
              <w:keepNext w:val="0"/>
              <w:keepLines w:val="0"/>
              <w:widowControl/>
              <w:suppressLineNumbers w:val="0"/>
              <w:jc w:val="center"/>
              <w:textAlignment w:val="bottom"/>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仪表电源电缆</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4CBB124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R</w:t>
            </w:r>
            <w:r>
              <w:rPr>
                <w:rFonts w:hint="eastAsia" w:ascii="宋体" w:hAnsi="宋体" w:eastAsia="宋体" w:cs="宋体"/>
                <w:i w:val="0"/>
                <w:iCs w:val="0"/>
                <w:color w:val="000000"/>
                <w:kern w:val="0"/>
                <w:sz w:val="22"/>
                <w:szCs w:val="22"/>
                <w:u w:val="none"/>
                <w:lang w:val="en-US" w:eastAsia="zh-CN" w:bidi="ar"/>
              </w:rPr>
              <w:t>VV-3*2.5</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7C979F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6C637155">
            <w:pPr>
              <w:keepNext w:val="0"/>
              <w:keepLines w:val="0"/>
              <w:widowControl/>
              <w:suppressLineNumbers w:val="0"/>
              <w:jc w:val="center"/>
              <w:textAlignment w:val="bottom"/>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52E6D55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金龙羽</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3CBD07C">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3F06D74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5FF58BC8">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126CB2E">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205D9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74244D1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38CEAC12">
            <w:pPr>
              <w:keepNext w:val="0"/>
              <w:keepLines w:val="0"/>
              <w:widowControl/>
              <w:suppressLineNumbers w:val="0"/>
              <w:jc w:val="center"/>
              <w:textAlignment w:val="bottom"/>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控制电缆</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1EF0F54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R</w:t>
            </w:r>
            <w:r>
              <w:rPr>
                <w:rFonts w:hint="eastAsia" w:ascii="宋体" w:hAnsi="宋体" w:eastAsia="宋体" w:cs="宋体"/>
                <w:i w:val="0"/>
                <w:iCs w:val="0"/>
                <w:color w:val="000000"/>
                <w:kern w:val="0"/>
                <w:sz w:val="22"/>
                <w:szCs w:val="22"/>
                <w:u w:val="none"/>
                <w:lang w:val="en-US" w:eastAsia="zh-CN" w:bidi="ar"/>
              </w:rPr>
              <w:t>VVP-8*1.</w:t>
            </w:r>
            <w:r>
              <w:rPr>
                <w:rFonts w:hint="eastAsia" w:ascii="宋体" w:hAnsi="宋体" w:cs="宋体"/>
                <w:i w:val="0"/>
                <w:iCs w:val="0"/>
                <w:color w:val="000000"/>
                <w:kern w:val="0"/>
                <w:sz w:val="22"/>
                <w:szCs w:val="22"/>
                <w:u w:val="none"/>
                <w:lang w:val="en-US" w:eastAsia="zh-CN" w:bidi="ar"/>
              </w:rPr>
              <w:t>5</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659BBDA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581FEA3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200</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560CBFA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金龙羽</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641CB72A">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3C5E54F">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C0475C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2A2B3DE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5F7D1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6171243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70C1FCA5">
            <w:pPr>
              <w:keepNext w:val="0"/>
              <w:keepLines w:val="0"/>
              <w:widowControl/>
              <w:suppressLineNumbers w:val="0"/>
              <w:jc w:val="center"/>
              <w:textAlignment w:val="bottom"/>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控制电缆</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3DB79EB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RVVP</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5</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2F8071E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1066051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200</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0952585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金龙羽</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9FB27E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29CBF5B1">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820BAEC">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29D65D0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7ED34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02F17262">
            <w:pPr>
              <w:keepNext w:val="0"/>
              <w:keepLines w:val="0"/>
              <w:widowControl/>
              <w:suppressLineNumbers w:val="0"/>
              <w:jc w:val="center"/>
              <w:textAlignment w:val="bottom"/>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5E64A7D6">
            <w:pPr>
              <w:keepNext w:val="0"/>
              <w:keepLines w:val="0"/>
              <w:widowControl/>
              <w:suppressLineNumbers w:val="0"/>
              <w:jc w:val="center"/>
              <w:textAlignment w:val="bottom"/>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2"/>
                <w:sz w:val="22"/>
                <w:szCs w:val="22"/>
                <w:u w:val="none"/>
                <w:lang w:val="en-US" w:eastAsia="zh-CN" w:bidi="ar-SA"/>
              </w:rPr>
              <w:t>网线</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6C69316B">
            <w:pPr>
              <w:keepNext w:val="0"/>
              <w:keepLines w:val="0"/>
              <w:widowControl/>
              <w:suppressLineNumbers w:val="0"/>
              <w:jc w:val="center"/>
              <w:textAlignment w:val="bottom"/>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CAT6</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4AF8A46E">
            <w:pPr>
              <w:keepNext w:val="0"/>
              <w:keepLines w:val="0"/>
              <w:widowControl/>
              <w:suppressLineNumbers w:val="0"/>
              <w:jc w:val="center"/>
              <w:textAlignment w:val="bottom"/>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米</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327C06CB">
            <w:pPr>
              <w:keepNext w:val="0"/>
              <w:keepLines w:val="0"/>
              <w:widowControl/>
              <w:suppressLineNumbers w:val="0"/>
              <w:jc w:val="center"/>
              <w:textAlignment w:val="bottom"/>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200</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3FBD9B31">
            <w:pPr>
              <w:keepNext w:val="0"/>
              <w:keepLines w:val="0"/>
              <w:widowControl/>
              <w:suppressLineNumbers w:val="0"/>
              <w:jc w:val="center"/>
              <w:textAlignment w:val="bottom"/>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金龙羽</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6EE86F5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06CC4039">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860F1B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12C3E1AC">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04F64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5258248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6A3AD3B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PVC管</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191A23E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DN2O</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220048D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24B5EE7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3365AA4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国优</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524492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1C50942A">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5842E2EE">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2D698C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04C62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64EE296E">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w:t>
            </w:r>
          </w:p>
        </w:tc>
        <w:tc>
          <w:tcPr>
            <w:tcW w:w="14437" w:type="dxa"/>
            <w:gridSpan w:val="9"/>
            <w:tcBorders>
              <w:top w:val="single" w:color="000000" w:sz="4" w:space="0"/>
              <w:left w:val="single" w:color="000000" w:sz="4" w:space="0"/>
              <w:bottom w:val="single" w:color="000000" w:sz="4" w:space="0"/>
              <w:right w:val="single" w:color="000000" w:sz="4" w:space="0"/>
            </w:tcBorders>
            <w:noWrap/>
            <w:vAlign w:val="center"/>
          </w:tcPr>
          <w:p w14:paraId="0D96CD56">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安装调试</w:t>
            </w:r>
          </w:p>
        </w:tc>
      </w:tr>
      <w:tr w14:paraId="63A75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31FCB50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078B163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电缆及管线安装</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16200ECB">
            <w:pPr>
              <w:keepNext w:val="0"/>
              <w:keepLines w:val="0"/>
              <w:widowControl/>
              <w:suppressLineNumbers w:val="0"/>
              <w:jc w:val="center"/>
              <w:textAlignment w:val="bottom"/>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含（电缆敷设，PVC管敷设，考虑高空作业）</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4E9F717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0669302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14CCA63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E9EF26A">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1D6A452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11410DDF">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206BE8D4">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41375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0286A8D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63E61C5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设备安装</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28E93AC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含（PLC柜，电脑、仪表（甲供）安装，管道改造等，考虑高空作业）</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0BCE230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50C8140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5950E4C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6BDBBF9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2E589A2E">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3DE65A4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A3FFD8A">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52A4F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23A98F4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32566D4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变频器通信设施</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7FF848A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加药泵变频器增加通信模块、通信电缆</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179BBD6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2887546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2963492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6884B4E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E06682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53FFB8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314EC0E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67E1C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06DFBA8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36D53A3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板框信号对接</w:t>
            </w:r>
          </w:p>
        </w:tc>
        <w:tc>
          <w:tcPr>
            <w:tcW w:w="2969" w:type="dxa"/>
            <w:tcBorders>
              <w:top w:val="single" w:color="000000" w:sz="4" w:space="0"/>
              <w:left w:val="single" w:color="000000" w:sz="4" w:space="0"/>
              <w:bottom w:val="single" w:color="000000" w:sz="4" w:space="0"/>
              <w:right w:val="single" w:color="000000" w:sz="4" w:space="0"/>
            </w:tcBorders>
            <w:noWrap/>
            <w:vAlign w:val="center"/>
          </w:tcPr>
          <w:p w14:paraId="4F46369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板框信号接入</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46FC7B3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71C94E0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00035A8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2DA7D13E">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14A95ED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7E12792F">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61E6F93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163D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4E6B1FB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3670D81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设备调试</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5388DFE8">
            <w:pPr>
              <w:jc w:val="center"/>
              <w:rPr>
                <w:rFonts w:hint="eastAsia" w:ascii="宋体" w:hAnsi="宋体" w:eastAsia="宋体" w:cs="宋体"/>
                <w:i w:val="0"/>
                <w:iCs w:val="0"/>
                <w:color w:val="000000"/>
                <w:sz w:val="22"/>
                <w:szCs w:val="22"/>
                <w:u w:val="none"/>
              </w:rPr>
            </w:pP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7E3EEA1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07259FC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2BBCE5A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05211AF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C7B35D6">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0DF0A6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473A1EA7">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148ED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45A72AB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c>
          <w:tcPr>
            <w:tcW w:w="1427" w:type="dxa"/>
            <w:tcBorders>
              <w:top w:val="single" w:color="000000" w:sz="4" w:space="0"/>
              <w:left w:val="single" w:color="000000" w:sz="4" w:space="0"/>
              <w:bottom w:val="single" w:color="000000" w:sz="4" w:space="0"/>
              <w:right w:val="single" w:color="000000" w:sz="4" w:space="0"/>
            </w:tcBorders>
            <w:noWrap/>
            <w:vAlign w:val="center"/>
          </w:tcPr>
          <w:p w14:paraId="5E52CF02">
            <w:pPr>
              <w:keepNext w:val="0"/>
              <w:keepLines w:val="0"/>
              <w:widowControl/>
              <w:suppressLineNumbers w:val="0"/>
              <w:jc w:val="center"/>
              <w:textAlignment w:val="bottom"/>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PLC程序编写及调试</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4C0C9C4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精准加药、板框参数控制，预留比阻数据接入点位及相应控制逻辑</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6985032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74BDD71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6C583F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3B4CFB2">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7820C92C">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18012219">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5CBE4FA7">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甲方负责</w:t>
            </w:r>
          </w:p>
        </w:tc>
      </w:tr>
      <w:tr w14:paraId="7A746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58926E0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330B07B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上位机组态</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275BEDE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1、新增一套组态画面，2、在原有组态系统增加新系统画面，3、包括精准加药控制画面、板框参数控制画面，三维动态、设备状态、仪表数据、设备控制弹窗、参数设置弹窗</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351B273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04C36CA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5FEC253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70CD4832">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928589F">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086A6DF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center"/>
          </w:tcPr>
          <w:p w14:paraId="661F4724">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3E16C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66" w:type="dxa"/>
            <w:tcBorders>
              <w:top w:val="single" w:color="000000" w:sz="4" w:space="0"/>
              <w:left w:val="single" w:color="000000" w:sz="4" w:space="0"/>
              <w:bottom w:val="single" w:color="000000" w:sz="4" w:space="0"/>
              <w:right w:val="single" w:color="000000" w:sz="4" w:space="0"/>
            </w:tcBorders>
            <w:noWrap/>
            <w:vAlign w:val="center"/>
          </w:tcPr>
          <w:p w14:paraId="4B5CACE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78AF1AA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上位机工艺</w:t>
            </w:r>
            <w:r>
              <w:rPr>
                <w:rFonts w:hint="eastAsia" w:ascii="宋体" w:hAnsi="宋体" w:cs="宋体"/>
                <w:i w:val="0"/>
                <w:iCs w:val="0"/>
                <w:color w:val="000000"/>
                <w:kern w:val="0"/>
                <w:sz w:val="22"/>
                <w:szCs w:val="22"/>
                <w:u w:val="none"/>
                <w:lang w:val="en-US" w:eastAsia="zh-CN" w:bidi="ar"/>
              </w:rPr>
              <w:t>控制</w:t>
            </w:r>
            <w:r>
              <w:rPr>
                <w:rFonts w:hint="eastAsia" w:ascii="宋体" w:hAnsi="宋体" w:eastAsia="宋体" w:cs="宋体"/>
                <w:i w:val="0"/>
                <w:iCs w:val="0"/>
                <w:color w:val="000000"/>
                <w:kern w:val="0"/>
                <w:sz w:val="22"/>
                <w:szCs w:val="22"/>
                <w:u w:val="none"/>
                <w:lang w:val="en-US" w:eastAsia="zh-CN" w:bidi="ar"/>
              </w:rPr>
              <w:t>策略编制及调试</w:t>
            </w:r>
          </w:p>
        </w:tc>
        <w:tc>
          <w:tcPr>
            <w:tcW w:w="2969" w:type="dxa"/>
            <w:tcBorders>
              <w:top w:val="single" w:color="000000" w:sz="4" w:space="0"/>
              <w:left w:val="single" w:color="000000" w:sz="4" w:space="0"/>
              <w:bottom w:val="single" w:color="000000" w:sz="4" w:space="0"/>
              <w:right w:val="single" w:color="000000" w:sz="4" w:space="0"/>
            </w:tcBorders>
            <w:noWrap w:val="0"/>
            <w:vAlign w:val="center"/>
          </w:tcPr>
          <w:p w14:paraId="151C00E9">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根据工艺</w:t>
            </w:r>
            <w:r>
              <w:rPr>
                <w:rFonts w:hint="eastAsia" w:ascii="宋体" w:hAnsi="宋体" w:cs="宋体"/>
                <w:i w:val="0"/>
                <w:iCs w:val="0"/>
                <w:color w:val="000000"/>
                <w:kern w:val="0"/>
                <w:sz w:val="22"/>
                <w:szCs w:val="22"/>
                <w:u w:val="none"/>
                <w:lang w:val="en-US" w:eastAsia="zh-CN" w:bidi="ar"/>
              </w:rPr>
              <w:t>控制</w:t>
            </w:r>
            <w:r>
              <w:rPr>
                <w:rFonts w:hint="eastAsia" w:ascii="宋体" w:hAnsi="宋体" w:eastAsia="宋体" w:cs="宋体"/>
                <w:i w:val="0"/>
                <w:iCs w:val="0"/>
                <w:color w:val="000000"/>
                <w:kern w:val="0"/>
                <w:sz w:val="22"/>
                <w:szCs w:val="22"/>
                <w:u w:val="none"/>
                <w:lang w:val="en-US" w:eastAsia="zh-CN" w:bidi="ar"/>
              </w:rPr>
              <w:t>策略在原脱水机控制室组态软件编制控制逻辑程序及调试</w:t>
            </w:r>
          </w:p>
        </w:tc>
        <w:tc>
          <w:tcPr>
            <w:tcW w:w="821" w:type="dxa"/>
            <w:tcBorders>
              <w:top w:val="single" w:color="000000" w:sz="4" w:space="0"/>
              <w:left w:val="single" w:color="000000" w:sz="4" w:space="0"/>
              <w:bottom w:val="single" w:color="000000" w:sz="4" w:space="0"/>
              <w:right w:val="single" w:color="000000" w:sz="4" w:space="0"/>
            </w:tcBorders>
            <w:noWrap/>
            <w:vAlign w:val="center"/>
          </w:tcPr>
          <w:p w14:paraId="73EDD255">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noWrap/>
            <w:vAlign w:val="center"/>
          </w:tcPr>
          <w:p w14:paraId="6A814E1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883" w:type="dxa"/>
            <w:tcBorders>
              <w:top w:val="single" w:color="000000" w:sz="4" w:space="0"/>
              <w:left w:val="single" w:color="000000" w:sz="4" w:space="0"/>
              <w:bottom w:val="single" w:color="000000" w:sz="4" w:space="0"/>
              <w:right w:val="single" w:color="000000" w:sz="4" w:space="0"/>
            </w:tcBorders>
            <w:noWrap/>
            <w:vAlign w:val="center"/>
          </w:tcPr>
          <w:p w14:paraId="038F7391">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定制</w:t>
            </w:r>
          </w:p>
        </w:tc>
        <w:tc>
          <w:tcPr>
            <w:tcW w:w="1879" w:type="dxa"/>
            <w:tcBorders>
              <w:top w:val="single" w:color="000000" w:sz="4" w:space="0"/>
              <w:left w:val="single" w:color="000000" w:sz="4" w:space="0"/>
              <w:bottom w:val="single" w:color="000000" w:sz="4" w:space="0"/>
              <w:right w:val="single" w:color="000000" w:sz="4" w:space="0"/>
            </w:tcBorders>
            <w:noWrap/>
            <w:vAlign w:val="bottom"/>
          </w:tcPr>
          <w:p w14:paraId="04935E6C">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879" w:type="dxa"/>
            <w:tcBorders>
              <w:top w:val="single" w:color="000000" w:sz="4" w:space="0"/>
              <w:left w:val="single" w:color="000000" w:sz="4" w:space="0"/>
              <w:bottom w:val="single" w:color="000000" w:sz="4" w:space="0"/>
              <w:right w:val="single" w:color="000000" w:sz="4" w:space="0"/>
            </w:tcBorders>
            <w:noWrap/>
            <w:vAlign w:val="bottom"/>
          </w:tcPr>
          <w:p w14:paraId="7D3F4A7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bottom"/>
          </w:tcPr>
          <w:p w14:paraId="5EB4C131">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c>
          <w:tcPr>
            <w:tcW w:w="1902" w:type="dxa"/>
            <w:tcBorders>
              <w:top w:val="single" w:color="000000" w:sz="4" w:space="0"/>
              <w:left w:val="single" w:color="000000" w:sz="4" w:space="0"/>
              <w:bottom w:val="single" w:color="000000" w:sz="4" w:space="0"/>
              <w:right w:val="single" w:color="000000" w:sz="4" w:space="0"/>
            </w:tcBorders>
            <w:noWrap/>
            <w:vAlign w:val="bottom"/>
          </w:tcPr>
          <w:p w14:paraId="1F4EBF7D">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c>
      </w:tr>
      <w:tr w14:paraId="313DB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7341" w:type="dxa"/>
            <w:gridSpan w:val="6"/>
            <w:tcBorders>
              <w:top w:val="single" w:color="000000" w:sz="4" w:space="0"/>
              <w:left w:val="single" w:color="000000" w:sz="4" w:space="0"/>
              <w:bottom w:val="single" w:color="000000" w:sz="4" w:space="0"/>
              <w:right w:val="single" w:color="000000" w:sz="4" w:space="0"/>
            </w:tcBorders>
            <w:noWrap/>
            <w:vAlign w:val="center"/>
          </w:tcPr>
          <w:p w14:paraId="0EF5855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不含税总价：大写****元整</w:t>
            </w:r>
          </w:p>
        </w:tc>
        <w:tc>
          <w:tcPr>
            <w:tcW w:w="7562" w:type="dxa"/>
            <w:gridSpan w:val="4"/>
            <w:tcBorders>
              <w:top w:val="single" w:color="000000" w:sz="4" w:space="0"/>
              <w:left w:val="single" w:color="000000" w:sz="4" w:space="0"/>
              <w:bottom w:val="single" w:color="000000" w:sz="4" w:space="0"/>
              <w:right w:val="single" w:color="000000" w:sz="4" w:space="0"/>
            </w:tcBorders>
            <w:noWrap/>
            <w:vAlign w:val="center"/>
          </w:tcPr>
          <w:p w14:paraId="069A873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小写：￥***元</w:t>
            </w:r>
          </w:p>
        </w:tc>
      </w:tr>
      <w:tr w14:paraId="4E8C5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7341" w:type="dxa"/>
            <w:gridSpan w:val="6"/>
            <w:tcBorders>
              <w:top w:val="single" w:color="000000" w:sz="4" w:space="0"/>
              <w:left w:val="single" w:color="000000" w:sz="4" w:space="0"/>
              <w:bottom w:val="single" w:color="000000" w:sz="4" w:space="0"/>
              <w:right w:val="single" w:color="000000" w:sz="4" w:space="0"/>
            </w:tcBorders>
            <w:noWrap/>
            <w:vAlign w:val="center"/>
          </w:tcPr>
          <w:p w14:paraId="1F4FF9A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合计税额：大写****元整</w:t>
            </w:r>
          </w:p>
        </w:tc>
        <w:tc>
          <w:tcPr>
            <w:tcW w:w="7562" w:type="dxa"/>
            <w:gridSpan w:val="4"/>
            <w:tcBorders>
              <w:top w:val="single" w:color="000000" w:sz="4" w:space="0"/>
              <w:left w:val="single" w:color="000000" w:sz="4" w:space="0"/>
              <w:bottom w:val="single" w:color="000000" w:sz="4" w:space="0"/>
              <w:right w:val="single" w:color="000000" w:sz="4" w:space="0"/>
            </w:tcBorders>
            <w:noWrap/>
            <w:vAlign w:val="center"/>
          </w:tcPr>
          <w:p w14:paraId="6D775C6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小写：￥***元</w:t>
            </w:r>
          </w:p>
        </w:tc>
      </w:tr>
      <w:tr w14:paraId="17C3E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7341" w:type="dxa"/>
            <w:gridSpan w:val="6"/>
            <w:tcBorders>
              <w:top w:val="single" w:color="000000" w:sz="4" w:space="0"/>
              <w:left w:val="single" w:color="000000" w:sz="4" w:space="0"/>
              <w:bottom w:val="single" w:color="000000" w:sz="4" w:space="0"/>
              <w:right w:val="single" w:color="000000" w:sz="4" w:space="0"/>
            </w:tcBorders>
            <w:noWrap/>
            <w:vAlign w:val="center"/>
          </w:tcPr>
          <w:p w14:paraId="6745475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含税总价：大写****元整</w:t>
            </w:r>
          </w:p>
        </w:tc>
        <w:tc>
          <w:tcPr>
            <w:tcW w:w="7562" w:type="dxa"/>
            <w:gridSpan w:val="4"/>
            <w:tcBorders>
              <w:top w:val="single" w:color="000000" w:sz="4" w:space="0"/>
              <w:left w:val="single" w:color="000000" w:sz="4" w:space="0"/>
              <w:bottom w:val="single" w:color="000000" w:sz="4" w:space="0"/>
              <w:right w:val="single" w:color="000000" w:sz="4" w:space="0"/>
            </w:tcBorders>
            <w:noWrap/>
            <w:vAlign w:val="center"/>
          </w:tcPr>
          <w:p w14:paraId="7529442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小写：￥***元</w:t>
            </w:r>
          </w:p>
        </w:tc>
      </w:tr>
      <w:tr w14:paraId="596F9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4903" w:type="dxa"/>
            <w:gridSpan w:val="10"/>
            <w:tcBorders>
              <w:top w:val="single" w:color="000000" w:sz="4" w:space="0"/>
              <w:left w:val="single" w:color="000000" w:sz="4" w:space="0"/>
              <w:bottom w:val="single" w:color="000000" w:sz="4" w:space="0"/>
              <w:right w:val="single" w:color="000000" w:sz="4" w:space="0"/>
            </w:tcBorders>
            <w:noWrap/>
            <w:vAlign w:val="bottom"/>
          </w:tcPr>
          <w:p w14:paraId="20F4BCC0">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上述参数规格仅供参考，报价前需现场实地进行勘察，详细技术方案及要求以甲方实际为准。</w:t>
            </w:r>
          </w:p>
          <w:p w14:paraId="23E78329">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r>
              <w:rPr>
                <w:rFonts w:hint="eastAsia" w:ascii="Times New Roman" w:hAnsi="Times New Roman" w:eastAsia="仿宋" w:cs="Times New Roman"/>
                <w:sz w:val="32"/>
                <w:szCs w:val="32"/>
                <w:lang w:val="en-US" w:eastAsia="zh-CN" w:bidi="zh-TW"/>
              </w:rPr>
              <w:t>★本项目涉及甲方技术改造，所有相关知识产权均归甲方所有，包含但不限于设备参数、工艺控制逻辑等，同时双方应签订保密协议，承诺不泄露项目信息。</w:t>
            </w:r>
          </w:p>
        </w:tc>
      </w:tr>
    </w:tbl>
    <w:p w14:paraId="15C3EB10">
      <w:pPr>
        <w:sectPr>
          <w:pgSz w:w="16838" w:h="11906" w:orient="landscape"/>
          <w:pgMar w:top="1800" w:right="1440" w:bottom="1800" w:left="1440" w:header="851" w:footer="992" w:gutter="0"/>
          <w:cols w:space="720" w:num="1"/>
          <w:docGrid w:type="lines" w:linePitch="312" w:charSpace="0"/>
        </w:sectPr>
      </w:pPr>
    </w:p>
    <w:p w14:paraId="739C6747">
      <w:pPr>
        <w:spacing w:line="560" w:lineRule="exact"/>
        <w:jc w:val="left"/>
        <w:rPr>
          <w:rFonts w:hint="eastAsia" w:ascii="黑体" w:hAnsi="黑体" w:eastAsia="黑体"/>
          <w:sz w:val="32"/>
          <w:szCs w:val="32"/>
          <w:lang w:val="en-US" w:eastAsia="zh-CN"/>
        </w:rPr>
      </w:pPr>
      <w:r>
        <w:rPr>
          <w:rFonts w:hint="eastAsia" w:ascii="黑体" w:hAnsi="黑体" w:eastAsia="黑体"/>
          <w:sz w:val="32"/>
          <w:szCs w:val="32"/>
        </w:rPr>
        <w:t>附</w:t>
      </w:r>
      <w:r>
        <w:rPr>
          <w:rFonts w:hint="eastAsia" w:ascii="黑体" w:hAnsi="黑体" w:eastAsia="黑体"/>
          <w:sz w:val="32"/>
          <w:szCs w:val="32"/>
          <w:lang w:val="en-US" w:eastAsia="zh-CN"/>
        </w:rPr>
        <w:t>表2</w:t>
      </w:r>
    </w:p>
    <w:p w14:paraId="7E159AA5">
      <w:pPr>
        <w:spacing w:line="560" w:lineRule="exact"/>
        <w:jc w:val="center"/>
        <w:rPr>
          <w:rFonts w:hint="eastAsia" w:ascii="方正小标宋简体"/>
          <w:sz w:val="44"/>
          <w:szCs w:val="44"/>
        </w:rPr>
      </w:pPr>
      <w:r>
        <w:rPr>
          <w:rFonts w:ascii="方正小标宋简体" w:hAnsi="方正小标宋简体"/>
          <w:sz w:val="44"/>
          <w:szCs w:val="44"/>
        </w:rPr>
        <w:t>承诺函</w:t>
      </w:r>
    </w:p>
    <w:p w14:paraId="3CF1C264">
      <w:pPr>
        <w:spacing w:line="560" w:lineRule="exact"/>
        <w:rPr>
          <w:rFonts w:ascii="仿宋_GB2312"/>
          <w:sz w:val="32"/>
          <w:szCs w:val="32"/>
          <w:u w:val="single"/>
        </w:rPr>
      </w:pPr>
    </w:p>
    <w:p w14:paraId="17FC26DD">
      <w:pPr>
        <w:ind w:firstLine="560" w:firstLineChars="200"/>
        <w:jc w:val="left"/>
        <w:rPr>
          <w:rFonts w:ascii="宋体" w:hAnsi="宋体"/>
          <w:sz w:val="28"/>
          <w:szCs w:val="28"/>
        </w:rPr>
      </w:pPr>
      <w:r>
        <w:rPr>
          <w:rFonts w:ascii="仿宋_GB2312" w:hAnsi="仿宋_GB2312"/>
          <w:sz w:val="28"/>
          <w:szCs w:val="28"/>
        </w:rPr>
        <w:t>本人</w:t>
      </w:r>
      <w:r>
        <w:rPr>
          <w:rFonts w:hint="eastAsia" w:ascii="仿宋_GB2312" w:hAnsi="仿宋_GB2312"/>
          <w:sz w:val="28"/>
          <w:szCs w:val="28"/>
          <w:u w:val="single"/>
          <w:lang w:val="en-US" w:eastAsia="zh-CN"/>
        </w:rPr>
        <w:t xml:space="preserve">      </w:t>
      </w:r>
      <w:r>
        <w:rPr>
          <w:rFonts w:ascii="仿宋_GB2312" w:hAnsi="仿宋_GB2312"/>
          <w:sz w:val="28"/>
          <w:szCs w:val="28"/>
        </w:rPr>
        <w:t>（身份证号码：</w:t>
      </w:r>
      <w:r>
        <w:rPr>
          <w:rFonts w:hint="eastAsia" w:ascii="仿宋_GB2312" w:hAnsi="仿宋_GB2312"/>
          <w:sz w:val="28"/>
          <w:szCs w:val="28"/>
          <w:u w:val="single"/>
          <w:lang w:val="en-US" w:eastAsia="zh-CN"/>
        </w:rPr>
        <w:t xml:space="preserve">                     </w:t>
      </w:r>
      <w:r>
        <w:rPr>
          <w:rFonts w:ascii="仿宋_GB2312" w:hAnsi="仿宋_GB2312"/>
          <w:sz w:val="28"/>
          <w:szCs w:val="28"/>
        </w:rPr>
        <w:t>）代表</w:t>
      </w:r>
      <w:r>
        <w:rPr>
          <w:rFonts w:hint="eastAsia" w:ascii="仿宋_GB2312" w:hAnsi="仿宋_GB2312"/>
          <w:sz w:val="28"/>
          <w:szCs w:val="28"/>
          <w:u w:val="single"/>
          <w:lang w:val="en-US" w:eastAsia="zh-CN"/>
        </w:rPr>
        <w:t xml:space="preserve">          有限公司市政污泥事业部罗芳污泥项目二期车间污泥调理及板框参数自动优化改造项目</w:t>
      </w:r>
      <w:r>
        <w:rPr>
          <w:rFonts w:ascii="宋体" w:hAnsi="宋体"/>
          <w:sz w:val="28"/>
          <w:szCs w:val="28"/>
        </w:rPr>
        <w:t>投标。在此，本单位郑重承诺，本单位与本项目其他投标（报价）方不存在负责人为同一人、股权关系、董监高关系或其他可能影响采购活动公平、公正进行的关系。</w:t>
      </w:r>
    </w:p>
    <w:p w14:paraId="4A2D9F76">
      <w:pPr>
        <w:spacing w:line="560" w:lineRule="exact"/>
        <w:ind w:left="1960" w:hanging="1960" w:hangingChars="700"/>
        <w:rPr>
          <w:rFonts w:ascii="宋体" w:hAnsi="宋体"/>
          <w:sz w:val="28"/>
          <w:szCs w:val="28"/>
        </w:rPr>
      </w:pPr>
      <w:r>
        <w:rPr>
          <w:rFonts w:hint="eastAsia" w:ascii="宋体" w:hAnsi="宋体"/>
          <w:sz w:val="28"/>
          <w:szCs w:val="28"/>
          <w:u w:val="single"/>
          <w:lang w:val="en-US" w:eastAsia="zh-CN"/>
        </w:rPr>
        <w:t xml:space="preserve">                  </w:t>
      </w:r>
      <w:r>
        <w:rPr>
          <w:rFonts w:ascii="宋体" w:hAnsi="宋体"/>
          <w:sz w:val="28"/>
          <w:szCs w:val="28"/>
        </w:rPr>
        <w:t>已核实上述承诺内容。如承诺不属实，</w:t>
      </w:r>
    </w:p>
    <w:p w14:paraId="5B650588">
      <w:pPr>
        <w:spacing w:line="560" w:lineRule="exact"/>
        <w:rPr>
          <w:rFonts w:ascii="宋体" w:hAnsi="宋体"/>
          <w:sz w:val="28"/>
          <w:szCs w:val="28"/>
        </w:rPr>
      </w:pPr>
      <w:r>
        <w:rPr>
          <w:rFonts w:hint="eastAsia" w:ascii="宋体" w:hAnsi="宋体"/>
          <w:sz w:val="28"/>
          <w:szCs w:val="28"/>
          <w:u w:val="single"/>
          <w:lang w:val="en-US" w:eastAsia="zh-CN"/>
        </w:rPr>
        <w:t xml:space="preserve">                    </w:t>
      </w:r>
      <w:r>
        <w:rPr>
          <w:rFonts w:ascii="宋体" w:hAnsi="宋体"/>
          <w:sz w:val="28"/>
          <w:szCs w:val="28"/>
        </w:rPr>
        <w:t>愿意无条件接受：</w:t>
      </w:r>
    </w:p>
    <w:p w14:paraId="0CA2405D">
      <w:pPr>
        <w:spacing w:line="560" w:lineRule="exact"/>
        <w:ind w:firstLine="560" w:firstLineChars="200"/>
        <w:rPr>
          <w:rFonts w:ascii="宋体" w:hAnsi="宋体"/>
          <w:sz w:val="28"/>
          <w:szCs w:val="28"/>
        </w:rPr>
      </w:pPr>
      <w:r>
        <w:rPr>
          <w:rFonts w:ascii="宋体" w:hAnsi="宋体"/>
          <w:sz w:val="28"/>
          <w:szCs w:val="28"/>
        </w:rPr>
        <w:t>1.宣布</w:t>
      </w:r>
      <w:r>
        <w:rPr>
          <w:rFonts w:hint="eastAsia" w:ascii="宋体" w:hAnsi="宋体"/>
          <w:sz w:val="28"/>
          <w:szCs w:val="28"/>
          <w:u w:val="single"/>
          <w:lang w:val="en-US" w:eastAsia="zh-CN"/>
        </w:rPr>
        <w:t xml:space="preserve">                </w:t>
      </w:r>
      <w:r>
        <w:rPr>
          <w:rFonts w:ascii="宋体" w:hAnsi="宋体"/>
          <w:sz w:val="28"/>
          <w:szCs w:val="28"/>
        </w:rPr>
        <w:t>投标废标。</w:t>
      </w:r>
    </w:p>
    <w:p w14:paraId="505A3AD9">
      <w:pPr>
        <w:spacing w:line="56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lang w:val="en-US" w:eastAsia="zh-CN"/>
        </w:rPr>
        <w:t>取消</w:t>
      </w:r>
      <w:r>
        <w:rPr>
          <w:rFonts w:hint="eastAsia" w:ascii="宋体" w:hAnsi="宋体"/>
          <w:sz w:val="28"/>
          <w:szCs w:val="28"/>
          <w:u w:val="single"/>
          <w:lang w:val="en-US" w:eastAsia="zh-CN"/>
        </w:rPr>
        <w:t xml:space="preserve">                </w:t>
      </w:r>
      <w:r>
        <w:rPr>
          <w:rFonts w:ascii="宋体" w:hAnsi="宋体"/>
          <w:sz w:val="28"/>
          <w:szCs w:val="28"/>
        </w:rPr>
        <w:t>的中标资格。</w:t>
      </w:r>
    </w:p>
    <w:p w14:paraId="6714174C">
      <w:pPr>
        <w:spacing w:line="560" w:lineRule="exact"/>
        <w:ind w:firstLine="560" w:firstLineChars="200"/>
        <w:rPr>
          <w:rFonts w:ascii="宋体" w:hAnsi="宋体"/>
          <w:sz w:val="28"/>
          <w:szCs w:val="28"/>
        </w:rPr>
      </w:pPr>
      <w:r>
        <w:rPr>
          <w:rFonts w:ascii="宋体" w:hAnsi="宋体"/>
          <w:sz w:val="28"/>
          <w:szCs w:val="28"/>
        </w:rPr>
        <w:t>3.列入投标黑名单。</w:t>
      </w:r>
    </w:p>
    <w:p w14:paraId="38C24F10">
      <w:pPr>
        <w:spacing w:line="560" w:lineRule="exact"/>
        <w:ind w:firstLine="560" w:firstLineChars="200"/>
        <w:rPr>
          <w:rFonts w:ascii="宋体" w:hAnsi="宋体"/>
          <w:sz w:val="28"/>
          <w:szCs w:val="28"/>
        </w:rPr>
      </w:pPr>
      <w:r>
        <w:rPr>
          <w:rFonts w:ascii="宋体" w:hAnsi="宋体"/>
          <w:sz w:val="28"/>
          <w:szCs w:val="28"/>
        </w:rPr>
        <w:t>4.不予退还投标保证金。</w:t>
      </w:r>
    </w:p>
    <w:p w14:paraId="0A53ABDF">
      <w:pPr>
        <w:spacing w:line="560" w:lineRule="exact"/>
        <w:ind w:firstLine="560" w:firstLineChars="200"/>
        <w:rPr>
          <w:rFonts w:ascii="宋体" w:hAnsi="宋体"/>
          <w:sz w:val="28"/>
          <w:szCs w:val="28"/>
        </w:rPr>
      </w:pPr>
      <w:r>
        <w:rPr>
          <w:rFonts w:ascii="宋体" w:hAnsi="宋体"/>
          <w:sz w:val="28"/>
          <w:szCs w:val="28"/>
        </w:rPr>
        <w:t>特此承诺。</w:t>
      </w:r>
    </w:p>
    <w:p w14:paraId="2E90874B">
      <w:pPr>
        <w:spacing w:line="560" w:lineRule="exact"/>
        <w:ind w:firstLine="560" w:firstLineChars="200"/>
        <w:rPr>
          <w:rFonts w:ascii="宋体" w:hAnsi="宋体"/>
          <w:sz w:val="28"/>
          <w:szCs w:val="28"/>
        </w:rPr>
      </w:pPr>
      <w:r>
        <w:rPr>
          <w:rFonts w:ascii="宋体" w:hAnsi="宋体"/>
          <w:sz w:val="28"/>
          <w:szCs w:val="28"/>
        </w:rPr>
        <w:t xml:space="preserve"> </w:t>
      </w:r>
    </w:p>
    <w:tbl>
      <w:tblPr>
        <w:tblStyle w:val="4"/>
        <w:tblW w:w="7377"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5"/>
        <w:gridCol w:w="3532"/>
      </w:tblGrid>
      <w:tr w14:paraId="1F89A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noWrap w:val="0"/>
            <w:vAlign w:val="top"/>
          </w:tcPr>
          <w:p w14:paraId="554990BF">
            <w:pPr>
              <w:spacing w:line="560" w:lineRule="exact"/>
              <w:jc w:val="distribute"/>
              <w:rPr>
                <w:rFonts w:ascii="宋体" w:hAnsi="宋体"/>
                <w:spacing w:val="-34"/>
                <w:sz w:val="28"/>
                <w:szCs w:val="28"/>
              </w:rPr>
            </w:pPr>
            <w:r>
              <w:rPr>
                <w:rFonts w:ascii="宋体" w:hAnsi="宋体"/>
                <w:sz w:val="28"/>
                <w:szCs w:val="28"/>
              </w:rPr>
              <w:t xml:space="preserve"> </w:t>
            </w:r>
            <w:r>
              <w:rPr>
                <w:rFonts w:ascii="宋体" w:hAnsi="宋体"/>
                <w:spacing w:val="-34"/>
                <w:sz w:val="28"/>
                <w:szCs w:val="28"/>
              </w:rPr>
              <w:t>投标人(盖章):</w:t>
            </w:r>
          </w:p>
        </w:tc>
        <w:tc>
          <w:tcPr>
            <w:tcW w:w="3532" w:type="dxa"/>
            <w:tcBorders>
              <w:top w:val="nil"/>
              <w:left w:val="nil"/>
              <w:bottom w:val="single" w:color="auto" w:sz="4" w:space="0"/>
              <w:right w:val="nil"/>
            </w:tcBorders>
            <w:noWrap w:val="0"/>
            <w:vAlign w:val="top"/>
          </w:tcPr>
          <w:p w14:paraId="06E215AD">
            <w:pPr>
              <w:spacing w:line="560" w:lineRule="exact"/>
              <w:rPr>
                <w:rFonts w:ascii="宋体" w:hAnsi="宋体"/>
                <w:spacing w:val="-34"/>
                <w:sz w:val="28"/>
                <w:szCs w:val="28"/>
                <w:u w:val="single"/>
              </w:rPr>
            </w:pPr>
            <w:r>
              <w:rPr>
                <w:rFonts w:hint="eastAsia" w:ascii="宋体" w:hAnsi="宋体"/>
                <w:sz w:val="28"/>
                <w:szCs w:val="28"/>
                <w:u w:val="single"/>
                <w:lang w:val="en-US" w:eastAsia="zh-CN"/>
              </w:rPr>
              <w:t xml:space="preserve">                </w:t>
            </w:r>
          </w:p>
        </w:tc>
      </w:tr>
      <w:tr w14:paraId="16D1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noWrap w:val="0"/>
            <w:vAlign w:val="top"/>
          </w:tcPr>
          <w:p w14:paraId="026AEAB1">
            <w:pPr>
              <w:spacing w:line="560" w:lineRule="exact"/>
              <w:jc w:val="distribute"/>
              <w:rPr>
                <w:rFonts w:ascii="宋体" w:hAnsi="宋体"/>
                <w:spacing w:val="-34"/>
                <w:sz w:val="28"/>
                <w:szCs w:val="28"/>
              </w:rPr>
            </w:pPr>
            <w:r>
              <w:rPr>
                <w:rFonts w:ascii="宋体" w:hAnsi="宋体"/>
                <w:spacing w:val="-34"/>
                <w:sz w:val="28"/>
                <w:szCs w:val="28"/>
              </w:rPr>
              <w:t>定或授权代表人(签字/盖章):</w:t>
            </w:r>
          </w:p>
        </w:tc>
        <w:tc>
          <w:tcPr>
            <w:tcW w:w="3532" w:type="dxa"/>
            <w:tcBorders>
              <w:top w:val="single" w:color="auto" w:sz="4" w:space="0"/>
              <w:left w:val="nil"/>
              <w:bottom w:val="single" w:color="auto" w:sz="4" w:space="0"/>
              <w:right w:val="nil"/>
            </w:tcBorders>
            <w:noWrap w:val="0"/>
            <w:vAlign w:val="top"/>
          </w:tcPr>
          <w:p w14:paraId="56C8DD0F">
            <w:pPr>
              <w:spacing w:line="560" w:lineRule="exact"/>
              <w:rPr>
                <w:rFonts w:ascii="宋体" w:hAnsi="宋体"/>
                <w:spacing w:val="-34"/>
                <w:sz w:val="28"/>
                <w:szCs w:val="28"/>
              </w:rPr>
            </w:pPr>
          </w:p>
        </w:tc>
      </w:tr>
      <w:tr w14:paraId="0E736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noWrap w:val="0"/>
            <w:vAlign w:val="top"/>
          </w:tcPr>
          <w:p w14:paraId="0871C0D0">
            <w:pPr>
              <w:spacing w:line="560" w:lineRule="exact"/>
              <w:jc w:val="distribute"/>
              <w:rPr>
                <w:rFonts w:ascii="宋体" w:hAnsi="宋体"/>
                <w:spacing w:val="-34"/>
                <w:sz w:val="28"/>
                <w:szCs w:val="28"/>
              </w:rPr>
            </w:pPr>
            <w:r>
              <w:rPr>
                <w:rFonts w:ascii="宋体" w:hAnsi="宋体"/>
                <w:spacing w:val="-34"/>
                <w:sz w:val="28"/>
                <w:szCs w:val="28"/>
              </w:rPr>
              <w:t>出具日期:</w:t>
            </w:r>
          </w:p>
        </w:tc>
        <w:tc>
          <w:tcPr>
            <w:tcW w:w="3532" w:type="dxa"/>
            <w:tcBorders>
              <w:top w:val="single" w:color="auto" w:sz="4" w:space="0"/>
              <w:left w:val="nil"/>
              <w:bottom w:val="single" w:color="auto" w:sz="4" w:space="0"/>
              <w:right w:val="nil"/>
            </w:tcBorders>
            <w:noWrap w:val="0"/>
            <w:vAlign w:val="top"/>
          </w:tcPr>
          <w:p w14:paraId="562E6DFB">
            <w:pPr>
              <w:spacing w:line="560" w:lineRule="exact"/>
              <w:jc w:val="right"/>
              <w:rPr>
                <w:rFonts w:ascii="宋体" w:hAnsi="宋体"/>
                <w:spacing w:val="-34"/>
                <w:sz w:val="28"/>
                <w:szCs w:val="28"/>
              </w:rPr>
            </w:pPr>
            <w:r>
              <w:rPr>
                <w:rFonts w:hint="eastAsia" w:ascii="宋体" w:hAnsi="宋体"/>
                <w:spacing w:val="-34"/>
                <w:sz w:val="28"/>
                <w:szCs w:val="28"/>
              </w:rPr>
              <w:t>202</w:t>
            </w:r>
            <w:r>
              <w:rPr>
                <w:rFonts w:hint="eastAsia" w:ascii="宋体" w:hAnsi="宋体"/>
                <w:spacing w:val="-34"/>
                <w:sz w:val="28"/>
                <w:szCs w:val="28"/>
                <w:lang w:val="en-US" w:eastAsia="zh-CN"/>
              </w:rPr>
              <w:t>5</w:t>
            </w:r>
            <w:r>
              <w:rPr>
                <w:rFonts w:ascii="宋体" w:hAnsi="宋体"/>
                <w:spacing w:val="-34"/>
                <w:sz w:val="28"/>
                <w:szCs w:val="28"/>
              </w:rPr>
              <w:t xml:space="preserve">年   </w:t>
            </w:r>
            <w:r>
              <w:rPr>
                <w:rFonts w:hint="eastAsia" w:ascii="宋体" w:hAnsi="宋体"/>
                <w:spacing w:val="-34"/>
                <w:sz w:val="28"/>
                <w:szCs w:val="28"/>
                <w:lang w:val="en-US" w:eastAsia="zh-CN"/>
              </w:rPr>
              <w:t xml:space="preserve">   </w:t>
            </w:r>
            <w:r>
              <w:rPr>
                <w:rFonts w:ascii="宋体" w:hAnsi="宋体"/>
                <w:spacing w:val="-34"/>
                <w:sz w:val="28"/>
                <w:szCs w:val="28"/>
              </w:rPr>
              <w:t xml:space="preserve">月  </w:t>
            </w:r>
            <w:r>
              <w:rPr>
                <w:rFonts w:hint="eastAsia" w:ascii="宋体" w:hAnsi="宋体"/>
                <w:spacing w:val="-34"/>
                <w:sz w:val="28"/>
                <w:szCs w:val="28"/>
                <w:lang w:val="en-US" w:eastAsia="zh-CN"/>
              </w:rPr>
              <w:t xml:space="preserve">  </w:t>
            </w:r>
            <w:r>
              <w:rPr>
                <w:rFonts w:ascii="宋体" w:hAnsi="宋体"/>
                <w:spacing w:val="-34"/>
                <w:sz w:val="28"/>
                <w:szCs w:val="28"/>
              </w:rPr>
              <w:t xml:space="preserve">  日</w:t>
            </w:r>
          </w:p>
        </w:tc>
      </w:tr>
    </w:tbl>
    <w:p w14:paraId="7FA1782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BFE7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qFormat/>
    <w:uiPriority w:val="0"/>
    <w:pPr>
      <w:widowControl w:val="0"/>
      <w:spacing w:after="120"/>
      <w:ind w:left="420" w:leftChars="200"/>
      <w:jc w:val="both"/>
    </w:pPr>
    <w:rPr>
      <w:rFonts w:ascii="等线" w:hAnsi="等线" w:eastAsia="等线" w:cs="Times New Roman"/>
      <w:kern w:val="2"/>
      <w:sz w:val="21"/>
      <w:szCs w:val="22"/>
      <w:lang w:val="en-US" w:eastAsia="zh-CN" w:bidi="ar-SA"/>
    </w:rPr>
  </w:style>
  <w:style w:type="paragraph" w:styleId="3">
    <w:name w:val="Body Text First Indent 2"/>
    <w:qFormat/>
    <w:uiPriority w:val="0"/>
    <w:pPr>
      <w:widowControl w:val="0"/>
      <w:adjustRightInd w:val="0"/>
      <w:spacing w:after="120" w:line="312" w:lineRule="atLeast"/>
      <w:ind w:left="420" w:leftChars="200" w:firstLine="420" w:firstLineChars="200"/>
      <w:jc w:val="both"/>
      <w:textAlignment w:val="baseline"/>
    </w:pPr>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2025-10-29T10:02:31Z</dcterms:created>
  <dc:creator>Administrator</dc:creator>
  <cp:lastModifiedBy>Administrator</cp:lastModifiedBy>
  <dcterms:modified xsi:type="dcterms:W3CDTF">2025-10-29T10:02:34Z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eyJoZGlkIjoiMzA0ZTdkMzkxNjAyOTFhOWFiZmE4YjdlYWQ3NDA3M2MiLCJ1c2VySWQiOiI3MzM5ODQ4MTUifQ==</vt:lpwstr>
  </property>
  <property fmtid="{D5CDD505-2E9C-101B-9397-08002B2CF9AE}" pid="4" name="ICV">
    <vt:lpwstr>51C1760667194597BEF3227B2DB84135_12</vt:lpwstr>
  </property>
</Properties>
</file>