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7F6AE6">
      <w:pPr>
        <w:rPr>
          <w:rFonts w:ascii="Calibri" w:hAnsi="Calibri" w:eastAsia="宋体" w:cs="Times New Roman"/>
          <w:kern w:val="0"/>
          <w:szCs w:val="22"/>
          <w:lang/>
        </w:rPr>
      </w:pPr>
    </w:p>
    <w:p w14:paraId="6D528E59">
      <w:pPr>
        <w:widowControl w:val="0"/>
        <w:spacing w:after="120"/>
        <w:ind w:firstLine="3840" w:firstLineChars="1200"/>
        <w:jc w:val="both"/>
        <w:rPr>
          <w:rFonts w:hint="default" w:ascii="Calibri" w:hAnsi="Calibri" w:eastAsia="宋体" w:cs="宋体"/>
          <w:sz w:val="32"/>
          <w:szCs w:val="36"/>
          <w:lang w:val="en-US" w:eastAsia="zh-CN"/>
        </w:rPr>
      </w:pPr>
      <w:r>
        <w:rPr>
          <w:rFonts w:hint="eastAsia" w:ascii="Calibri" w:hAnsi="Calibri" w:eastAsia="宋体" w:cs="宋体"/>
          <w:sz w:val="32"/>
          <w:szCs w:val="36"/>
          <w:lang w:val="en-US" w:eastAsia="zh-CN"/>
        </w:rPr>
        <w:t>报价单</w:t>
      </w:r>
    </w:p>
    <w:tbl>
      <w:tblPr>
        <w:tblStyle w:val="2"/>
        <w:tblW w:w="92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6"/>
        <w:gridCol w:w="3260"/>
        <w:gridCol w:w="3408"/>
      </w:tblGrid>
      <w:tr w14:paraId="0E921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6" w:type="dxa"/>
            <w:vAlign w:val="center"/>
          </w:tcPr>
          <w:p w14:paraId="174706BD">
            <w:pPr>
              <w:tabs>
                <w:tab w:val="left" w:pos="7560"/>
              </w:tabs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/>
              </w:rPr>
              <w:t>类别</w:t>
            </w:r>
          </w:p>
        </w:tc>
        <w:tc>
          <w:tcPr>
            <w:tcW w:w="3260" w:type="dxa"/>
            <w:vAlign w:val="center"/>
          </w:tcPr>
          <w:p w14:paraId="24FD82BE">
            <w:pPr>
              <w:tabs>
                <w:tab w:val="left" w:pos="7560"/>
              </w:tabs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/>
              </w:rPr>
              <w:t>处置单价</w:t>
            </w:r>
          </w:p>
          <w:p w14:paraId="7FDFFF36">
            <w:pPr>
              <w:tabs>
                <w:tab w:val="left" w:pos="7560"/>
              </w:tabs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/>
              </w:rPr>
              <w:t>（元/吨）</w:t>
            </w:r>
          </w:p>
        </w:tc>
        <w:tc>
          <w:tcPr>
            <w:tcW w:w="3408" w:type="dxa"/>
            <w:vAlign w:val="center"/>
          </w:tcPr>
          <w:p w14:paraId="091077D2">
            <w:pPr>
              <w:tabs>
                <w:tab w:val="left" w:pos="7560"/>
              </w:tabs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/>
              </w:rPr>
              <w:t>运输单价</w:t>
            </w:r>
          </w:p>
          <w:p w14:paraId="772896A6">
            <w:pPr>
              <w:tabs>
                <w:tab w:val="left" w:pos="7560"/>
              </w:tabs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/>
              </w:rPr>
              <w:t>（元/吨）</w:t>
            </w:r>
          </w:p>
        </w:tc>
      </w:tr>
      <w:tr w14:paraId="7E6F3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6" w:type="dxa"/>
            <w:vAlign w:val="center"/>
          </w:tcPr>
          <w:p w14:paraId="776E32BF">
            <w:pPr>
              <w:tabs>
                <w:tab w:val="left" w:pos="7560"/>
              </w:tabs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/>
              </w:rPr>
              <w:t>含水率≤70%的余泥</w:t>
            </w:r>
          </w:p>
          <w:p w14:paraId="6DCFAB65">
            <w:pPr>
              <w:tabs>
                <w:tab w:val="left" w:pos="7560"/>
              </w:tabs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/>
              </w:rPr>
              <w:t>（干余泥）</w:t>
            </w:r>
          </w:p>
        </w:tc>
        <w:tc>
          <w:tcPr>
            <w:tcW w:w="3260" w:type="dxa"/>
            <w:vAlign w:val="center"/>
          </w:tcPr>
          <w:p w14:paraId="70F9D98F">
            <w:pPr>
              <w:tabs>
                <w:tab w:val="left" w:pos="7560"/>
              </w:tabs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/>
              </w:rPr>
            </w:pPr>
          </w:p>
        </w:tc>
        <w:tc>
          <w:tcPr>
            <w:tcW w:w="3408" w:type="dxa"/>
            <w:vAlign w:val="center"/>
          </w:tcPr>
          <w:p w14:paraId="7ED919B2">
            <w:pPr>
              <w:tabs>
                <w:tab w:val="left" w:pos="7560"/>
              </w:tabs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/>
              </w:rPr>
            </w:pPr>
          </w:p>
        </w:tc>
      </w:tr>
      <w:tr w14:paraId="1A510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6" w:type="dxa"/>
            <w:vAlign w:val="center"/>
          </w:tcPr>
          <w:p w14:paraId="28F2E64A">
            <w:pPr>
              <w:tabs>
                <w:tab w:val="left" w:pos="7560"/>
              </w:tabs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/>
              </w:rPr>
              <w:t>含水率＞70%的余泥</w:t>
            </w:r>
          </w:p>
          <w:p w14:paraId="18D19674">
            <w:pPr>
              <w:tabs>
                <w:tab w:val="left" w:pos="7560"/>
              </w:tabs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/>
              </w:rPr>
              <w:t>（湿余泥）</w:t>
            </w:r>
          </w:p>
        </w:tc>
        <w:tc>
          <w:tcPr>
            <w:tcW w:w="3260" w:type="dxa"/>
            <w:vAlign w:val="center"/>
          </w:tcPr>
          <w:p w14:paraId="3B231BD2">
            <w:pPr>
              <w:tabs>
                <w:tab w:val="left" w:pos="7560"/>
              </w:tabs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/>
              </w:rPr>
            </w:pPr>
          </w:p>
        </w:tc>
        <w:tc>
          <w:tcPr>
            <w:tcW w:w="3408" w:type="dxa"/>
            <w:vAlign w:val="center"/>
          </w:tcPr>
          <w:p w14:paraId="56BAA7D6">
            <w:pPr>
              <w:tabs>
                <w:tab w:val="left" w:pos="7560"/>
              </w:tabs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/>
              </w:rPr>
            </w:pPr>
          </w:p>
        </w:tc>
      </w:tr>
      <w:tr w14:paraId="6914E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84" w:type="dxa"/>
            <w:gridSpan w:val="3"/>
            <w:vAlign w:val="center"/>
          </w:tcPr>
          <w:p w14:paraId="359911F3">
            <w:pPr>
              <w:tabs>
                <w:tab w:val="left" w:pos="7560"/>
              </w:tabs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/>
              </w:rPr>
              <w:t>备注：</w:t>
            </w:r>
          </w:p>
          <w:p w14:paraId="54232756">
            <w:pPr>
              <w:tabs>
                <w:tab w:val="left" w:pos="7560"/>
              </w:tabs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/>
              </w:rPr>
              <w:t>1、以上服务费用皆为含税价（增值税专用发票，其中处置服务费单价税率为  %，运输服务费单价税率为  %）。</w:t>
            </w:r>
          </w:p>
          <w:p w14:paraId="589F4DD1">
            <w:pPr>
              <w:tabs>
                <w:tab w:val="left" w:pos="7560"/>
              </w:tabs>
              <w:spacing w:line="360" w:lineRule="auto"/>
              <w:jc w:val="left"/>
              <w:rPr>
                <w:rFonts w:ascii="宋体" w:hAnsi="宋体" w:eastAsia="宋体" w:cs="宋体"/>
                <w:kern w:val="0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/>
              </w:rPr>
              <w:t>2、处置能力要求：处置单位需提供不少于100吨/日的处置能力（特殊时期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130</w:t>
            </w:r>
            <w:r>
              <w:rPr>
                <w:rFonts w:hint="eastAsia" w:ascii="宋体" w:hAnsi="宋体" w:eastAsia="宋体" w:cs="宋体"/>
                <w:kern w:val="0"/>
                <w:szCs w:val="21"/>
                <w:lang/>
              </w:rPr>
              <w:t>吨/日）能及时响应我方处置需求，并且具备一定的应急储存余泥能力。</w:t>
            </w:r>
          </w:p>
        </w:tc>
      </w:tr>
    </w:tbl>
    <w:p w14:paraId="49BF5AF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8D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2025-10-20T09:39:19Z</dcterms:created>
  <dc:creator>Administrator</dc:creator>
  <cp:lastModifiedBy>Administrator</cp:lastModifiedBy>
  <dcterms:modified xsi:type="dcterms:W3CDTF">2025-10-20T09:39:27Z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eyJoZGlkIjoiMzA0ZTdkMzkxNjAyOTFhOWFiZmE4YjdlYWQ3NDA3M2MiLCJ1c2VySWQiOiI3MzM5ODQ4MTUifQ==</vt:lpwstr>
  </property>
  <property fmtid="{D5CDD505-2E9C-101B-9397-08002B2CF9AE}" pid="4" name="ICV">
    <vt:lpwstr>0C9FC11208C6434BAD5F141AF4A01D26_12</vt:lpwstr>
  </property>
</Properties>
</file>